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7C" w:rsidRDefault="00194AA0">
      <w:pPr>
        <w:spacing w:line="500" w:lineRule="exact"/>
        <w:jc w:val="center"/>
        <w:rPr>
          <w:rFonts w:eastAsia="黑体"/>
          <w:b/>
          <w:sz w:val="32"/>
          <w:szCs w:val="32"/>
        </w:rPr>
      </w:pPr>
      <w:bookmarkStart w:id="0" w:name="_GoBack"/>
      <w:bookmarkEnd w:id="0"/>
      <w:r>
        <w:rPr>
          <w:rFonts w:eastAsia="黑体" w:hint="eastAsia"/>
          <w:b/>
          <w:sz w:val="32"/>
          <w:szCs w:val="32"/>
        </w:rPr>
        <w:t>Project Description</w:t>
      </w:r>
    </w:p>
    <w:tbl>
      <w:tblPr>
        <w:tblW w:w="99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8"/>
        <w:gridCol w:w="1800"/>
        <w:gridCol w:w="517"/>
        <w:gridCol w:w="2170"/>
        <w:gridCol w:w="13"/>
        <w:gridCol w:w="1282"/>
        <w:gridCol w:w="2820"/>
      </w:tblGrid>
      <w:tr w:rsidR="009B717C">
        <w:trPr>
          <w:trHeight w:val="582"/>
          <w:jc w:val="center"/>
        </w:trPr>
        <w:tc>
          <w:tcPr>
            <w:tcW w:w="1338" w:type="dxa"/>
            <w:tcBorders>
              <w:top w:val="single" w:sz="8"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 xml:space="preserve">Name </w:t>
            </w:r>
          </w:p>
        </w:tc>
        <w:tc>
          <w:tcPr>
            <w:tcW w:w="8602" w:type="dxa"/>
            <w:gridSpan w:val="6"/>
            <w:tcBorders>
              <w:top w:val="single" w:sz="8" w:space="0" w:color="auto"/>
              <w:left w:val="single" w:sz="6" w:space="0" w:color="auto"/>
              <w:bottom w:val="single" w:sz="6" w:space="0" w:color="auto"/>
              <w:right w:val="single" w:sz="8" w:space="0" w:color="auto"/>
            </w:tcBorders>
            <w:vAlign w:val="center"/>
          </w:tcPr>
          <w:p w:rsidR="009B717C" w:rsidRDefault="00194AA0">
            <w:pPr>
              <w:jc w:val="center"/>
              <w:rPr>
                <w:rFonts w:eastAsia="黑体"/>
                <w:szCs w:val="21"/>
              </w:rPr>
            </w:pPr>
            <w:r>
              <w:rPr>
                <w:rFonts w:eastAsia="黑体" w:hint="eastAsia"/>
                <w:szCs w:val="21"/>
              </w:rPr>
              <w:t xml:space="preserve">2017 Seminar on Public Financial Management for Caribbean and South Pacific Countries </w:t>
            </w:r>
          </w:p>
        </w:tc>
      </w:tr>
      <w:tr w:rsidR="009B717C">
        <w:trPr>
          <w:trHeight w:val="596"/>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 xml:space="preserve">Organizer </w:t>
            </w:r>
          </w:p>
        </w:tc>
        <w:tc>
          <w:tcPr>
            <w:tcW w:w="8602" w:type="dxa"/>
            <w:gridSpan w:val="6"/>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szCs w:val="32"/>
              </w:rPr>
            </w:pPr>
            <w:r>
              <w:rPr>
                <w:rFonts w:hint="eastAsia"/>
                <w:szCs w:val="21"/>
              </w:rPr>
              <w:t>Shanghai Business School</w:t>
            </w:r>
          </w:p>
        </w:tc>
      </w:tr>
      <w:tr w:rsidR="009B717C">
        <w:trPr>
          <w:trHeight w:val="547"/>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Time</w:t>
            </w:r>
          </w:p>
        </w:tc>
        <w:tc>
          <w:tcPr>
            <w:tcW w:w="4487" w:type="dxa"/>
            <w:gridSpan w:val="3"/>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rFonts w:hint="eastAsia"/>
                <w:color w:val="000000"/>
                <w:szCs w:val="21"/>
              </w:rPr>
              <w:t>May</w:t>
            </w:r>
            <w:r w:rsidR="00A642AC">
              <w:rPr>
                <w:rFonts w:hint="eastAsia"/>
                <w:color w:val="000000"/>
                <w:szCs w:val="21"/>
              </w:rPr>
              <w:t xml:space="preserve"> </w:t>
            </w:r>
            <w:r>
              <w:rPr>
                <w:rFonts w:hint="eastAsia"/>
                <w:color w:val="000000"/>
                <w:szCs w:val="21"/>
              </w:rPr>
              <w:t>5</w:t>
            </w:r>
            <w:r>
              <w:rPr>
                <w:color w:val="000000"/>
                <w:szCs w:val="21"/>
              </w:rPr>
              <w:t xml:space="preserve"> to</w:t>
            </w:r>
            <w:r>
              <w:rPr>
                <w:rFonts w:hint="eastAsia"/>
                <w:color w:val="000000"/>
                <w:szCs w:val="21"/>
              </w:rPr>
              <w:t xml:space="preserve"> May</w:t>
            </w:r>
            <w:r w:rsidR="00A642AC">
              <w:rPr>
                <w:rFonts w:hint="eastAsia"/>
                <w:color w:val="000000"/>
                <w:szCs w:val="21"/>
              </w:rPr>
              <w:t xml:space="preserve"> </w:t>
            </w:r>
            <w:r>
              <w:rPr>
                <w:rFonts w:hint="eastAsia"/>
                <w:color w:val="000000"/>
                <w:szCs w:val="21"/>
              </w:rPr>
              <w:t>25</w:t>
            </w:r>
            <w:r>
              <w:rPr>
                <w:color w:val="000000"/>
                <w:szCs w:val="21"/>
              </w:rPr>
              <w:t>, 201</w:t>
            </w:r>
            <w:r>
              <w:rPr>
                <w:rFonts w:hint="eastAsia"/>
                <w:color w:val="000000"/>
                <w:szCs w:val="21"/>
              </w:rPr>
              <w:t xml:space="preserve">7 </w:t>
            </w:r>
            <w:r>
              <w:rPr>
                <w:color w:val="000000"/>
                <w:szCs w:val="21"/>
              </w:rPr>
              <w:t>(</w:t>
            </w:r>
            <w:r>
              <w:rPr>
                <w:rFonts w:hint="eastAsia"/>
                <w:color w:val="000000"/>
                <w:szCs w:val="21"/>
              </w:rPr>
              <w:t>21</w:t>
            </w:r>
            <w:r>
              <w:rPr>
                <w:color w:val="000000"/>
                <w:szCs w:val="21"/>
              </w:rPr>
              <w:t>days</w:t>
            </w:r>
            <w:r>
              <w:rPr>
                <w:rFonts w:hint="eastAsia"/>
                <w:color w:val="000000"/>
                <w:szCs w:val="21"/>
              </w:rPr>
              <w:t xml:space="preserve"> in total</w:t>
            </w:r>
            <w:r>
              <w:rPr>
                <w:color w:val="000000"/>
                <w:szCs w:val="21"/>
              </w:rPr>
              <w:t>)</w:t>
            </w: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Language</w:t>
            </w:r>
          </w:p>
        </w:tc>
        <w:tc>
          <w:tcPr>
            <w:tcW w:w="2820" w:type="dxa"/>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color w:val="000000"/>
                <w:szCs w:val="21"/>
              </w:rPr>
            </w:pPr>
            <w:r>
              <w:rPr>
                <w:color w:val="000000"/>
                <w:szCs w:val="21"/>
              </w:rPr>
              <w:t>English</w:t>
            </w:r>
          </w:p>
        </w:tc>
      </w:tr>
      <w:tr w:rsidR="009B717C">
        <w:trPr>
          <w:trHeight w:val="737"/>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szCs w:val="21"/>
              </w:rPr>
            </w:pPr>
            <w:r>
              <w:rPr>
                <w:szCs w:val="21"/>
              </w:rPr>
              <w:t>Invited Countries</w:t>
            </w:r>
          </w:p>
        </w:tc>
        <w:tc>
          <w:tcPr>
            <w:tcW w:w="8602" w:type="dxa"/>
            <w:gridSpan w:val="6"/>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szCs w:val="21"/>
              </w:rPr>
            </w:pPr>
            <w:r>
              <w:rPr>
                <w:color w:val="000000"/>
              </w:rPr>
              <w:t xml:space="preserve"> Caribbean and</w:t>
            </w:r>
            <w:r w:rsidR="00301F4F">
              <w:rPr>
                <w:rFonts w:hint="eastAsia"/>
                <w:color w:val="000000"/>
              </w:rPr>
              <w:t xml:space="preserve"> </w:t>
            </w:r>
            <w:r>
              <w:rPr>
                <w:color w:val="000000"/>
              </w:rPr>
              <w:t xml:space="preserve">South Pacific </w:t>
            </w:r>
            <w:r>
              <w:rPr>
                <w:rFonts w:hint="eastAsia"/>
                <w:color w:val="000000"/>
              </w:rPr>
              <w:t>R</w:t>
            </w:r>
            <w:r>
              <w:rPr>
                <w:color w:val="000000"/>
              </w:rPr>
              <w:t>egion</w:t>
            </w:r>
          </w:p>
        </w:tc>
      </w:tr>
      <w:tr w:rsidR="009B717C">
        <w:trPr>
          <w:trHeight w:val="637"/>
          <w:jc w:val="center"/>
        </w:trPr>
        <w:tc>
          <w:tcPr>
            <w:tcW w:w="3655" w:type="dxa"/>
            <w:gridSpan w:val="3"/>
            <w:tcBorders>
              <w:top w:val="single" w:sz="6" w:space="0" w:color="auto"/>
              <w:left w:val="single" w:sz="8" w:space="0" w:color="auto"/>
              <w:bottom w:val="single" w:sz="6" w:space="0" w:color="auto"/>
              <w:right w:val="single" w:sz="8" w:space="0" w:color="auto"/>
            </w:tcBorders>
            <w:vAlign w:val="center"/>
          </w:tcPr>
          <w:p w:rsidR="009B717C" w:rsidRDefault="00194AA0">
            <w:pPr>
              <w:jc w:val="center"/>
              <w:rPr>
                <w:color w:val="000000"/>
                <w:szCs w:val="21"/>
              </w:rPr>
            </w:pPr>
            <w:r>
              <w:rPr>
                <w:color w:val="000000"/>
                <w:szCs w:val="21"/>
              </w:rPr>
              <w:t>Number of Participants</w:t>
            </w:r>
          </w:p>
        </w:tc>
        <w:tc>
          <w:tcPr>
            <w:tcW w:w="6285" w:type="dxa"/>
            <w:gridSpan w:val="4"/>
            <w:tcBorders>
              <w:top w:val="single" w:sz="6" w:space="0" w:color="auto"/>
              <w:left w:val="single" w:sz="8" w:space="0" w:color="auto"/>
              <w:bottom w:val="single" w:sz="6" w:space="0" w:color="auto"/>
              <w:right w:val="single" w:sz="8" w:space="0" w:color="auto"/>
            </w:tcBorders>
            <w:vAlign w:val="center"/>
          </w:tcPr>
          <w:p w:rsidR="009B717C" w:rsidRDefault="00194AA0">
            <w:pPr>
              <w:jc w:val="center"/>
              <w:rPr>
                <w:color w:val="000000"/>
                <w:szCs w:val="21"/>
              </w:rPr>
            </w:pPr>
            <w:r>
              <w:rPr>
                <w:rFonts w:hint="eastAsia"/>
                <w:color w:val="000000"/>
                <w:szCs w:val="21"/>
              </w:rPr>
              <w:t xml:space="preserve">25 </w:t>
            </w:r>
            <w:r>
              <w:rPr>
                <w:color w:val="000000"/>
                <w:szCs w:val="21"/>
              </w:rPr>
              <w:t>participants</w:t>
            </w:r>
          </w:p>
        </w:tc>
      </w:tr>
      <w:tr w:rsidR="009B717C">
        <w:trPr>
          <w:trHeight w:val="787"/>
          <w:jc w:val="center"/>
        </w:trPr>
        <w:tc>
          <w:tcPr>
            <w:tcW w:w="1338" w:type="dxa"/>
            <w:vMerge w:val="restart"/>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Requirements for the Participants</w:t>
            </w: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Age</w:t>
            </w:r>
          </w:p>
        </w:tc>
        <w:tc>
          <w:tcPr>
            <w:tcW w:w="6285" w:type="dxa"/>
            <w:gridSpan w:val="4"/>
            <w:tcBorders>
              <w:top w:val="single" w:sz="6" w:space="0" w:color="auto"/>
              <w:left w:val="single" w:sz="6" w:space="0" w:color="auto"/>
              <w:bottom w:val="single" w:sz="6" w:space="0" w:color="auto"/>
              <w:right w:val="single" w:sz="8" w:space="0" w:color="auto"/>
            </w:tcBorders>
            <w:vAlign w:val="center"/>
          </w:tcPr>
          <w:p w:rsidR="009B717C" w:rsidRDefault="00194AA0">
            <w:pPr>
              <w:ind w:firstLineChars="200" w:firstLine="420"/>
              <w:rPr>
                <w:color w:val="000000"/>
                <w:szCs w:val="21"/>
              </w:rPr>
            </w:pPr>
            <w:r>
              <w:rPr>
                <w:szCs w:val="21"/>
              </w:rPr>
              <w:t xml:space="preserve">Under </w:t>
            </w:r>
            <w:r>
              <w:rPr>
                <w:rFonts w:hint="eastAsia"/>
                <w:szCs w:val="21"/>
              </w:rPr>
              <w:t>45</w:t>
            </w:r>
            <w:r>
              <w:rPr>
                <w:szCs w:val="21"/>
              </w:rPr>
              <w:t xml:space="preserve"> for officials at or under director’s level; under 5</w:t>
            </w:r>
            <w:r>
              <w:rPr>
                <w:rFonts w:hint="eastAsia"/>
                <w:szCs w:val="21"/>
              </w:rPr>
              <w:t xml:space="preserve">0 </w:t>
            </w:r>
            <w:r>
              <w:rPr>
                <w:szCs w:val="21"/>
              </w:rPr>
              <w:t>for officials at director general’s level</w:t>
            </w:r>
          </w:p>
        </w:tc>
      </w:tr>
      <w:tr w:rsidR="009B717C">
        <w:trPr>
          <w:trHeight w:val="2374"/>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rPr>
            </w:pP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Health</w:t>
            </w:r>
          </w:p>
        </w:tc>
        <w:tc>
          <w:tcPr>
            <w:tcW w:w="6285" w:type="dxa"/>
            <w:gridSpan w:val="4"/>
            <w:tcBorders>
              <w:top w:val="single" w:sz="6" w:space="0" w:color="auto"/>
              <w:left w:val="single" w:sz="6" w:space="0" w:color="auto"/>
              <w:bottom w:val="single" w:sz="6" w:space="0" w:color="auto"/>
              <w:right w:val="single" w:sz="8" w:space="0" w:color="auto"/>
            </w:tcBorders>
            <w:vAlign w:val="center"/>
          </w:tcPr>
          <w:p w:rsidR="009B717C" w:rsidRDefault="00194AA0">
            <w:pPr>
              <w:ind w:firstLineChars="200" w:firstLine="420"/>
              <w:rPr>
                <w:color w:val="000000"/>
                <w:szCs w:val="21"/>
              </w:rPr>
            </w:pPr>
            <w:r>
              <w:rPr>
                <w:szCs w:val="21"/>
              </w:rPr>
              <w:t>In good health</w:t>
            </w:r>
            <w:r>
              <w:rPr>
                <w:rFonts w:hint="eastAsia"/>
                <w:szCs w:val="21"/>
              </w:rPr>
              <w:t xml:space="preserve"> with health certificate issued by the local public hospitals; without diseases with which entry to C</w:t>
            </w:r>
            <w:r>
              <w:rPr>
                <w:szCs w:val="21"/>
              </w:rPr>
              <w:t>h</w:t>
            </w:r>
            <w:r>
              <w:rPr>
                <w:rFonts w:hint="eastAsia"/>
                <w:szCs w:val="21"/>
              </w:rPr>
              <w:t>ina is disallowed by China</w:t>
            </w:r>
            <w:r>
              <w:rPr>
                <w:szCs w:val="21"/>
              </w:rPr>
              <w:t>’</w:t>
            </w:r>
            <w:r>
              <w:rPr>
                <w:rFonts w:hint="eastAsia"/>
                <w:szCs w:val="21"/>
              </w:rPr>
              <w:t>s laws and regulations;</w:t>
            </w:r>
            <w:r>
              <w:rPr>
                <w:szCs w:val="21"/>
              </w:rPr>
              <w:t xml:space="preserve"> without </w:t>
            </w:r>
            <w:r>
              <w:rPr>
                <w:rFonts w:hint="eastAsia"/>
                <w:szCs w:val="21"/>
              </w:rPr>
              <w:t>severe chronic diseases such as serious high blood pressure, cardiovascular/cerebrovascular diseases and diabetes; without mental diseases or epidemic diseases that are likely to cause serious threat to public health; not in the process of recovering after a major operation or in the process of acute diseases; not seriously disabled or pregnant</w:t>
            </w:r>
          </w:p>
        </w:tc>
      </w:tr>
      <w:tr w:rsidR="009B717C">
        <w:trPr>
          <w:trHeight w:val="620"/>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rPr>
            </w:pP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Language</w:t>
            </w:r>
          </w:p>
        </w:tc>
        <w:tc>
          <w:tcPr>
            <w:tcW w:w="6285" w:type="dxa"/>
            <w:gridSpan w:val="4"/>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color w:val="000000"/>
                <w:szCs w:val="21"/>
              </w:rPr>
            </w:pPr>
            <w:r>
              <w:rPr>
                <w:rFonts w:hint="eastAsia"/>
                <w:color w:val="000000"/>
                <w:szCs w:val="21"/>
              </w:rPr>
              <w:t>Capable of listening, speaking, reading and writing in English</w:t>
            </w:r>
          </w:p>
        </w:tc>
      </w:tr>
      <w:tr w:rsidR="009B717C">
        <w:trPr>
          <w:trHeight w:val="558"/>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rPr>
            </w:pP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others</w:t>
            </w:r>
          </w:p>
        </w:tc>
        <w:tc>
          <w:tcPr>
            <w:tcW w:w="6285" w:type="dxa"/>
            <w:gridSpan w:val="4"/>
            <w:tcBorders>
              <w:top w:val="single" w:sz="6" w:space="0" w:color="auto"/>
              <w:left w:val="single" w:sz="6" w:space="0" w:color="auto"/>
              <w:bottom w:val="single" w:sz="6" w:space="0" w:color="auto"/>
              <w:right w:val="single" w:sz="8" w:space="0" w:color="auto"/>
            </w:tcBorders>
            <w:vAlign w:val="center"/>
          </w:tcPr>
          <w:p w:rsidR="009B717C" w:rsidRDefault="00A6255E">
            <w:pPr>
              <w:jc w:val="center"/>
              <w:rPr>
                <w:color w:val="000000"/>
                <w:szCs w:val="21"/>
              </w:rPr>
            </w:pPr>
            <w:r>
              <w:t>Family members or friends’</w:t>
            </w:r>
            <w:r>
              <w:rPr>
                <w:rFonts w:hint="eastAsia"/>
              </w:rPr>
              <w:t xml:space="preserve"> expenditures during their stay in China shall not be borne by </w:t>
            </w:r>
            <w:r>
              <w:t>Chinese</w:t>
            </w:r>
            <w:r>
              <w:rPr>
                <w:rFonts w:hint="eastAsia"/>
              </w:rPr>
              <w:t xml:space="preserve"> government</w:t>
            </w:r>
            <w:r w:rsidR="00CE5C18">
              <w:rPr>
                <w:rFonts w:hint="eastAsia"/>
              </w:rPr>
              <w:t>s</w:t>
            </w:r>
          </w:p>
        </w:tc>
      </w:tr>
      <w:tr w:rsidR="009B717C">
        <w:trPr>
          <w:trHeight w:val="594"/>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Host City</w:t>
            </w: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 xml:space="preserve">Shanghai </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 xml:space="preserve">Local Temperature </w:t>
            </w:r>
          </w:p>
        </w:tc>
        <w:tc>
          <w:tcPr>
            <w:tcW w:w="4102" w:type="dxa"/>
            <w:gridSpan w:val="2"/>
            <w:tcBorders>
              <w:top w:val="single" w:sz="6" w:space="0" w:color="auto"/>
              <w:left w:val="single" w:sz="6" w:space="0" w:color="auto"/>
              <w:bottom w:val="single" w:sz="6" w:space="0" w:color="auto"/>
              <w:right w:val="single" w:sz="8" w:space="0" w:color="auto"/>
            </w:tcBorders>
            <w:vAlign w:val="center"/>
          </w:tcPr>
          <w:p w:rsidR="009B717C" w:rsidRDefault="00194AA0">
            <w:pPr>
              <w:jc w:val="left"/>
              <w:rPr>
                <w:color w:val="000000"/>
                <w:szCs w:val="21"/>
              </w:rPr>
            </w:pPr>
            <w:r>
              <w:rPr>
                <w:color w:val="000000"/>
                <w:szCs w:val="21"/>
              </w:rPr>
              <w:t xml:space="preserve">The average temperature is </w:t>
            </w:r>
            <w:r w:rsidR="005467D0">
              <w:rPr>
                <w:rFonts w:hint="eastAsia"/>
                <w:color w:val="000000"/>
                <w:szCs w:val="21"/>
              </w:rPr>
              <w:t xml:space="preserve"> 16</w:t>
            </w:r>
            <w:r>
              <w:rPr>
                <w:color w:val="000000"/>
                <w:szCs w:val="21"/>
              </w:rPr>
              <w:t>~</w:t>
            </w:r>
            <w:r w:rsidR="005467D0">
              <w:rPr>
                <w:rFonts w:hint="eastAsia"/>
                <w:color w:val="000000"/>
                <w:szCs w:val="21"/>
              </w:rPr>
              <w:t>24</w:t>
            </w:r>
            <w:r>
              <w:rPr>
                <w:rFonts w:hint="eastAsia"/>
                <w:color w:val="000000"/>
                <w:szCs w:val="21"/>
              </w:rPr>
              <w:t>℃</w:t>
            </w:r>
            <w:r w:rsidR="005467D0">
              <w:rPr>
                <w:rFonts w:hint="eastAsia"/>
                <w:color w:val="000000"/>
                <w:szCs w:val="21"/>
              </w:rPr>
              <w:t>(Spring</w:t>
            </w:r>
            <w:r>
              <w:rPr>
                <w:rFonts w:hint="eastAsia"/>
                <w:color w:val="000000"/>
                <w:szCs w:val="21"/>
              </w:rPr>
              <w:t>)</w:t>
            </w:r>
          </w:p>
        </w:tc>
      </w:tr>
      <w:tr w:rsidR="009B717C">
        <w:trPr>
          <w:trHeight w:val="1072"/>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Cities to visit</w:t>
            </w: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9B717C" w:rsidRPr="005467D0" w:rsidRDefault="00194AA0">
            <w:pPr>
              <w:jc w:val="center"/>
              <w:rPr>
                <w:szCs w:val="21"/>
              </w:rPr>
            </w:pPr>
            <w:r w:rsidRPr="005467D0">
              <w:rPr>
                <w:rFonts w:hint="eastAsia"/>
                <w:szCs w:val="21"/>
              </w:rPr>
              <w:t>Chengdu, Dujiangyan of Sichuan Province and Suzhou of Jiangsu Province</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Local Temperature</w:t>
            </w:r>
          </w:p>
        </w:tc>
        <w:tc>
          <w:tcPr>
            <w:tcW w:w="4102" w:type="dxa"/>
            <w:gridSpan w:val="2"/>
            <w:tcBorders>
              <w:top w:val="single" w:sz="6" w:space="0" w:color="auto"/>
              <w:left w:val="single" w:sz="6" w:space="0" w:color="auto"/>
              <w:bottom w:val="single" w:sz="6" w:space="0" w:color="auto"/>
              <w:right w:val="single" w:sz="8" w:space="0" w:color="auto"/>
            </w:tcBorders>
            <w:vAlign w:val="center"/>
          </w:tcPr>
          <w:p w:rsidR="009B717C" w:rsidRPr="005467D0" w:rsidRDefault="00194AA0">
            <w:pPr>
              <w:jc w:val="center"/>
              <w:rPr>
                <w:szCs w:val="21"/>
              </w:rPr>
            </w:pPr>
            <w:r w:rsidRPr="005467D0">
              <w:rPr>
                <w:rFonts w:hint="eastAsia"/>
                <w:szCs w:val="21"/>
              </w:rPr>
              <w:t>Chengdu  17</w:t>
            </w:r>
            <w:r w:rsidRPr="005467D0">
              <w:rPr>
                <w:rFonts w:hint="eastAsia"/>
                <w:szCs w:val="21"/>
              </w:rPr>
              <w:t>℃</w:t>
            </w:r>
            <w:r w:rsidRPr="005467D0">
              <w:rPr>
                <w:rFonts w:hint="eastAsia"/>
                <w:szCs w:val="21"/>
              </w:rPr>
              <w:t>-26</w:t>
            </w:r>
            <w:r w:rsidRPr="005467D0">
              <w:rPr>
                <w:rFonts w:hint="eastAsia"/>
                <w:szCs w:val="21"/>
              </w:rPr>
              <w:t>℃</w:t>
            </w:r>
          </w:p>
          <w:p w:rsidR="009B717C" w:rsidRPr="005467D0" w:rsidRDefault="00194AA0">
            <w:pPr>
              <w:rPr>
                <w:szCs w:val="21"/>
              </w:rPr>
            </w:pPr>
            <w:r w:rsidRPr="005467D0">
              <w:rPr>
                <w:rFonts w:hint="eastAsia"/>
                <w:szCs w:val="21"/>
              </w:rPr>
              <w:t xml:space="preserve">        Dujiangyan  17</w:t>
            </w:r>
            <w:r w:rsidRPr="005467D0">
              <w:rPr>
                <w:rFonts w:hint="eastAsia"/>
                <w:szCs w:val="21"/>
              </w:rPr>
              <w:t>℃</w:t>
            </w:r>
            <w:r w:rsidRPr="005467D0">
              <w:rPr>
                <w:rFonts w:hint="eastAsia"/>
                <w:szCs w:val="21"/>
              </w:rPr>
              <w:t>-24</w:t>
            </w:r>
            <w:r w:rsidRPr="005467D0">
              <w:rPr>
                <w:rFonts w:hint="eastAsia"/>
                <w:szCs w:val="21"/>
              </w:rPr>
              <w:t>℃</w:t>
            </w:r>
          </w:p>
          <w:p w:rsidR="009B717C" w:rsidRDefault="00194AA0">
            <w:pPr>
              <w:jc w:val="center"/>
              <w:rPr>
                <w:color w:val="000000"/>
                <w:szCs w:val="21"/>
              </w:rPr>
            </w:pPr>
            <w:r w:rsidRPr="005467D0">
              <w:rPr>
                <w:rFonts w:hint="eastAsia"/>
                <w:szCs w:val="21"/>
              </w:rPr>
              <w:t xml:space="preserve"> Suzhou   </w:t>
            </w:r>
            <w:r w:rsidRPr="005467D0">
              <w:rPr>
                <w:rFonts w:hint="eastAsia"/>
              </w:rPr>
              <w:t>16</w:t>
            </w:r>
            <w:r w:rsidRPr="005467D0">
              <w:rPr>
                <w:rFonts w:hint="eastAsia"/>
              </w:rPr>
              <w:t>℃</w:t>
            </w:r>
            <w:r w:rsidRPr="005467D0">
              <w:rPr>
                <w:rFonts w:hint="eastAsia"/>
              </w:rPr>
              <w:t>-24</w:t>
            </w:r>
            <w:r w:rsidRPr="005467D0">
              <w:rPr>
                <w:rFonts w:hint="eastAsia"/>
              </w:rPr>
              <w:t>℃</w:t>
            </w:r>
          </w:p>
        </w:tc>
      </w:tr>
      <w:tr w:rsidR="009B717C">
        <w:trPr>
          <w:trHeight w:val="510"/>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Notes</w:t>
            </w:r>
          </w:p>
        </w:tc>
        <w:tc>
          <w:tcPr>
            <w:tcW w:w="8602" w:type="dxa"/>
            <w:gridSpan w:val="6"/>
            <w:tcBorders>
              <w:top w:val="single" w:sz="6" w:space="0" w:color="auto"/>
              <w:left w:val="single" w:sz="6" w:space="0" w:color="auto"/>
              <w:bottom w:val="single" w:sz="6" w:space="0" w:color="auto"/>
              <w:right w:val="single" w:sz="8" w:space="0" w:color="auto"/>
            </w:tcBorders>
            <w:vAlign w:val="center"/>
          </w:tcPr>
          <w:p w:rsidR="009B717C" w:rsidRDefault="009B717C">
            <w:pPr>
              <w:jc w:val="center"/>
              <w:rPr>
                <w:color w:val="000000"/>
                <w:szCs w:val="21"/>
              </w:rPr>
            </w:pPr>
          </w:p>
        </w:tc>
      </w:tr>
      <w:tr w:rsidR="009B717C">
        <w:trPr>
          <w:trHeight w:val="510"/>
          <w:jc w:val="center"/>
        </w:trPr>
        <w:tc>
          <w:tcPr>
            <w:tcW w:w="1338" w:type="dxa"/>
            <w:vMerge w:val="restart"/>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Contact of  the Organizer</w:t>
            </w:r>
          </w:p>
        </w:tc>
        <w:tc>
          <w:tcPr>
            <w:tcW w:w="1800" w:type="dxa"/>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Contact Person(s)</w:t>
            </w:r>
          </w:p>
        </w:tc>
        <w:tc>
          <w:tcPr>
            <w:tcW w:w="6802" w:type="dxa"/>
            <w:gridSpan w:val="5"/>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color w:val="000000"/>
                <w:szCs w:val="21"/>
                <w:lang w:val="de-DE"/>
              </w:rPr>
            </w:pPr>
            <w:r>
              <w:rPr>
                <w:rFonts w:hint="eastAsia"/>
                <w:color w:val="000000"/>
                <w:szCs w:val="21"/>
              </w:rPr>
              <w:t>Hong Xingzhi</w:t>
            </w:r>
            <w:r w:rsidRPr="005467D0">
              <w:rPr>
                <w:szCs w:val="21"/>
                <w:lang w:val="de-DE"/>
              </w:rPr>
              <w:t>（</w:t>
            </w:r>
            <w:r w:rsidRPr="005467D0">
              <w:rPr>
                <w:rFonts w:hint="eastAsia"/>
                <w:szCs w:val="21"/>
              </w:rPr>
              <w:t>Cynthia</w:t>
            </w:r>
            <w:r w:rsidRPr="005467D0">
              <w:rPr>
                <w:szCs w:val="21"/>
                <w:lang w:val="de-DE"/>
              </w:rPr>
              <w:t>）</w:t>
            </w:r>
          </w:p>
        </w:tc>
      </w:tr>
      <w:tr w:rsidR="009B717C">
        <w:trPr>
          <w:trHeight w:val="510"/>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lang w:val="de-DE"/>
              </w:rPr>
            </w:pPr>
          </w:p>
        </w:tc>
        <w:tc>
          <w:tcPr>
            <w:tcW w:w="1800" w:type="dxa"/>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Telephone</w:t>
            </w:r>
          </w:p>
        </w:tc>
        <w:tc>
          <w:tcPr>
            <w:tcW w:w="6802" w:type="dxa"/>
            <w:gridSpan w:val="5"/>
            <w:tcBorders>
              <w:top w:val="single" w:sz="6" w:space="0" w:color="auto"/>
              <w:left w:val="single" w:sz="6" w:space="0" w:color="auto"/>
              <w:bottom w:val="single" w:sz="6" w:space="0" w:color="auto"/>
              <w:right w:val="single" w:sz="8" w:space="0" w:color="auto"/>
            </w:tcBorders>
            <w:vAlign w:val="center"/>
          </w:tcPr>
          <w:p w:rsidR="009B717C" w:rsidRPr="005467D0" w:rsidRDefault="00194AA0">
            <w:pPr>
              <w:jc w:val="center"/>
              <w:rPr>
                <w:szCs w:val="21"/>
              </w:rPr>
            </w:pPr>
            <w:r w:rsidRPr="005467D0">
              <w:t>0086-21-</w:t>
            </w:r>
            <w:r w:rsidRPr="005467D0">
              <w:rPr>
                <w:rFonts w:hint="eastAsia"/>
              </w:rPr>
              <w:t>63297983</w:t>
            </w:r>
          </w:p>
        </w:tc>
      </w:tr>
      <w:tr w:rsidR="009B717C">
        <w:trPr>
          <w:trHeight w:val="510"/>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t>Cell</w:t>
            </w:r>
          </w:p>
        </w:tc>
        <w:tc>
          <w:tcPr>
            <w:tcW w:w="6802" w:type="dxa"/>
            <w:gridSpan w:val="5"/>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color w:val="000000"/>
                <w:szCs w:val="21"/>
              </w:rPr>
            </w:pPr>
            <w:r>
              <w:t>0086-</w:t>
            </w:r>
            <w:r>
              <w:rPr>
                <w:rFonts w:hint="eastAsia"/>
              </w:rPr>
              <w:t>13801705809</w:t>
            </w:r>
          </w:p>
        </w:tc>
      </w:tr>
      <w:tr w:rsidR="009B717C">
        <w:trPr>
          <w:trHeight w:val="510"/>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B717C" w:rsidRDefault="00194AA0">
            <w:pPr>
              <w:ind w:leftChars="-51" w:rightChars="-51" w:right="-107" w:hangingChars="51" w:hanging="107"/>
              <w:jc w:val="center"/>
              <w:rPr>
                <w:color w:val="000000"/>
                <w:szCs w:val="21"/>
              </w:rPr>
            </w:pPr>
            <w:r>
              <w:rPr>
                <w:color w:val="000000"/>
                <w:szCs w:val="21"/>
              </w:rPr>
              <w:t>Fax</w:t>
            </w:r>
          </w:p>
        </w:tc>
        <w:tc>
          <w:tcPr>
            <w:tcW w:w="6802" w:type="dxa"/>
            <w:gridSpan w:val="5"/>
            <w:tcBorders>
              <w:top w:val="single" w:sz="6" w:space="0" w:color="auto"/>
              <w:left w:val="single" w:sz="6" w:space="0" w:color="auto"/>
              <w:bottom w:val="single" w:sz="6" w:space="0" w:color="auto"/>
              <w:right w:val="single" w:sz="8" w:space="0" w:color="auto"/>
            </w:tcBorders>
            <w:vAlign w:val="center"/>
          </w:tcPr>
          <w:p w:rsidR="009B717C" w:rsidRPr="005467D0" w:rsidRDefault="00194AA0">
            <w:pPr>
              <w:jc w:val="center"/>
              <w:rPr>
                <w:szCs w:val="21"/>
              </w:rPr>
            </w:pPr>
            <w:r w:rsidRPr="005467D0">
              <w:rPr>
                <w:rFonts w:hint="eastAsia"/>
              </w:rPr>
              <w:t>0086-21-63296432</w:t>
            </w:r>
          </w:p>
        </w:tc>
      </w:tr>
      <w:tr w:rsidR="009B717C">
        <w:trPr>
          <w:trHeight w:val="510"/>
          <w:jc w:val="center"/>
        </w:trPr>
        <w:tc>
          <w:tcPr>
            <w:tcW w:w="1338" w:type="dxa"/>
            <w:vMerge/>
            <w:tcBorders>
              <w:top w:val="single" w:sz="6" w:space="0" w:color="auto"/>
              <w:left w:val="single" w:sz="8" w:space="0" w:color="auto"/>
              <w:bottom w:val="single" w:sz="6" w:space="0" w:color="auto"/>
              <w:right w:val="single" w:sz="6" w:space="0" w:color="auto"/>
            </w:tcBorders>
            <w:vAlign w:val="center"/>
          </w:tcPr>
          <w:p w:rsidR="009B717C" w:rsidRDefault="009B717C">
            <w:pPr>
              <w:jc w:val="center"/>
              <w:rPr>
                <w:color w:val="00000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B717C" w:rsidRDefault="00194AA0">
            <w:pPr>
              <w:ind w:leftChars="-51" w:rightChars="-51" w:right="-107" w:hangingChars="51" w:hanging="107"/>
              <w:jc w:val="center"/>
              <w:rPr>
                <w:color w:val="000000"/>
                <w:szCs w:val="21"/>
              </w:rPr>
            </w:pPr>
            <w:r>
              <w:rPr>
                <w:color w:val="000000"/>
                <w:szCs w:val="21"/>
              </w:rPr>
              <w:t>E-mail</w:t>
            </w:r>
          </w:p>
        </w:tc>
        <w:tc>
          <w:tcPr>
            <w:tcW w:w="6802" w:type="dxa"/>
            <w:gridSpan w:val="5"/>
            <w:tcBorders>
              <w:top w:val="single" w:sz="6" w:space="0" w:color="auto"/>
              <w:left w:val="single" w:sz="6" w:space="0" w:color="auto"/>
              <w:bottom w:val="single" w:sz="6" w:space="0" w:color="auto"/>
              <w:right w:val="single" w:sz="8" w:space="0" w:color="auto"/>
            </w:tcBorders>
            <w:vAlign w:val="center"/>
          </w:tcPr>
          <w:p w:rsidR="009B717C" w:rsidRDefault="00194AA0">
            <w:pPr>
              <w:jc w:val="center"/>
              <w:rPr>
                <w:color w:val="000000"/>
                <w:szCs w:val="21"/>
              </w:rPr>
            </w:pPr>
            <w:r>
              <w:t>shyanxiujidi@126.com</w:t>
            </w:r>
          </w:p>
        </w:tc>
      </w:tr>
      <w:tr w:rsidR="009B717C">
        <w:trPr>
          <w:trHeight w:val="6223"/>
          <w:jc w:val="center"/>
        </w:trPr>
        <w:tc>
          <w:tcPr>
            <w:tcW w:w="1338" w:type="dxa"/>
            <w:tcBorders>
              <w:top w:val="single" w:sz="6" w:space="0" w:color="auto"/>
              <w:left w:val="single" w:sz="8" w:space="0" w:color="auto"/>
              <w:bottom w:val="single" w:sz="6" w:space="0" w:color="auto"/>
              <w:right w:val="single" w:sz="6" w:space="0" w:color="auto"/>
            </w:tcBorders>
            <w:vAlign w:val="center"/>
          </w:tcPr>
          <w:p w:rsidR="009B717C" w:rsidRDefault="00194AA0">
            <w:pPr>
              <w:jc w:val="center"/>
              <w:rPr>
                <w:color w:val="000000"/>
                <w:szCs w:val="21"/>
              </w:rPr>
            </w:pPr>
            <w:r>
              <w:rPr>
                <w:color w:val="000000"/>
                <w:szCs w:val="21"/>
              </w:rPr>
              <w:lastRenderedPageBreak/>
              <w:t xml:space="preserve">About the Organizer </w:t>
            </w:r>
          </w:p>
        </w:tc>
        <w:tc>
          <w:tcPr>
            <w:tcW w:w="8602" w:type="dxa"/>
            <w:gridSpan w:val="6"/>
            <w:tcBorders>
              <w:top w:val="single" w:sz="6" w:space="0" w:color="auto"/>
              <w:left w:val="single" w:sz="6" w:space="0" w:color="auto"/>
              <w:bottom w:val="single" w:sz="6" w:space="0" w:color="auto"/>
              <w:right w:val="single" w:sz="8" w:space="0" w:color="auto"/>
            </w:tcBorders>
            <w:vAlign w:val="center"/>
          </w:tcPr>
          <w:p w:rsidR="009B717C" w:rsidRDefault="00194AA0">
            <w:pPr>
              <w:ind w:firstLineChars="200" w:firstLine="420"/>
              <w:rPr>
                <w:szCs w:val="21"/>
              </w:rPr>
            </w:pPr>
            <w:r>
              <w:rPr>
                <w:rFonts w:hint="eastAsia"/>
                <w:szCs w:val="21"/>
              </w:rPr>
              <w:t>Shanghai Business School (referred to as SBS) is an undergraduate college under the direct auspices of Shanghai Municipal Government. SBS is composed of three campuses, including Xuhui campus, Fengxian campus, and Yangpu campus, which covers an area of 400 mu. SBS involves 7 discipline fields and offers 26 undergraduate programs and 13 advanced vocational programs. There are more than 500 faculty members, among whom 88% have Master or PhD degrees. The school boasts modernized infrastructure. In addition, the construction of Smart Campus has reached international advanced level.</w:t>
            </w:r>
          </w:p>
          <w:p w:rsidR="009B717C" w:rsidRDefault="00194AA0">
            <w:pPr>
              <w:rPr>
                <w:szCs w:val="21"/>
              </w:rPr>
            </w:pPr>
            <w:r>
              <w:rPr>
                <w:rFonts w:hint="eastAsia"/>
                <w:szCs w:val="21"/>
              </w:rPr>
              <w:t xml:space="preserve">    In 2010, Shanghai Education and Training Center of Commerce (referred to as Center) was authorized by the Chinese Ministry of Commerce as one of the training bases for international business officials. In 2016, the Center was incorporated into SBS. SBS are focusing on </w:t>
            </w:r>
            <w:r>
              <w:rPr>
                <w:rFonts w:hint="eastAsia"/>
                <w:szCs w:val="21"/>
              </w:rPr>
              <w:t>“</w:t>
            </w:r>
            <w:r>
              <w:rPr>
                <w:rFonts w:hint="eastAsia"/>
                <w:szCs w:val="21"/>
              </w:rPr>
              <w:t>intensifying internal management and brand construction</w:t>
            </w:r>
            <w:r>
              <w:rPr>
                <w:rFonts w:hint="eastAsia"/>
                <w:szCs w:val="21"/>
              </w:rPr>
              <w:t>”</w:t>
            </w:r>
            <w:r>
              <w:rPr>
                <w:rFonts w:hint="eastAsia"/>
                <w:szCs w:val="21"/>
              </w:rPr>
              <w:t xml:space="preserve"> to facilitate the foreign aid training capability, constantly intensifying internal standardized management, emphasizing management system construction, prolonging service chain, as well as highlighting people-oriented service and creating an atmosphere of Chinese Alma Mater for officials from various countries. Aiming at </w:t>
            </w:r>
            <w:r>
              <w:rPr>
                <w:rFonts w:hint="eastAsia"/>
                <w:szCs w:val="21"/>
              </w:rPr>
              <w:t>“</w:t>
            </w:r>
            <w:r>
              <w:rPr>
                <w:rFonts w:hint="eastAsia"/>
                <w:szCs w:val="21"/>
              </w:rPr>
              <w:t>bridging friendship, serving foreign affairs, improving training quality and emphasizing training efficiency</w:t>
            </w:r>
            <w:r>
              <w:rPr>
                <w:rFonts w:hint="eastAsia"/>
                <w:szCs w:val="21"/>
              </w:rPr>
              <w:t>”</w:t>
            </w:r>
            <w:r>
              <w:rPr>
                <w:rFonts w:hint="eastAsia"/>
                <w:szCs w:val="21"/>
              </w:rPr>
              <w:t>, we are making the greatest efforts to construct the Shanghai training base for international business officials as one of the most influential training organizations for foreign aid.</w:t>
            </w:r>
          </w:p>
          <w:p w:rsidR="009B717C" w:rsidRDefault="00194AA0">
            <w:pPr>
              <w:ind w:firstLineChars="200" w:firstLine="420"/>
              <w:rPr>
                <w:color w:val="000000"/>
                <w:szCs w:val="21"/>
              </w:rPr>
            </w:pPr>
            <w:r>
              <w:rPr>
                <w:rFonts w:hint="eastAsia"/>
                <w:szCs w:val="21"/>
              </w:rPr>
              <w:t>Under the great leadership of the Chinese Ministry of Commerce and in the close cooperation with some relevant institutes, SBS has successfully held 83 seminars for international business officials by the end of 2016, providing training service for 2043 officials from 128 countries and areas in total, which has brought out excellent training effects and has been highly appreciated by all the participants.</w:t>
            </w:r>
          </w:p>
        </w:tc>
      </w:tr>
      <w:tr w:rsidR="009B717C">
        <w:trPr>
          <w:jc w:val="center"/>
        </w:trPr>
        <w:tc>
          <w:tcPr>
            <w:tcW w:w="1338" w:type="dxa"/>
            <w:tcBorders>
              <w:top w:val="single" w:sz="6" w:space="0" w:color="auto"/>
              <w:left w:val="single" w:sz="8" w:space="0" w:color="auto"/>
              <w:bottom w:val="single" w:sz="8" w:space="0" w:color="auto"/>
              <w:right w:val="single" w:sz="6" w:space="0" w:color="auto"/>
            </w:tcBorders>
            <w:vAlign w:val="center"/>
          </w:tcPr>
          <w:p w:rsidR="009B717C" w:rsidRDefault="00194AA0">
            <w:pPr>
              <w:jc w:val="center"/>
              <w:rPr>
                <w:color w:val="000000"/>
                <w:szCs w:val="21"/>
              </w:rPr>
            </w:pPr>
            <w:r>
              <w:rPr>
                <w:color w:val="000000"/>
                <w:szCs w:val="21"/>
              </w:rPr>
              <w:t>Seminar Content</w:t>
            </w:r>
          </w:p>
        </w:tc>
        <w:tc>
          <w:tcPr>
            <w:tcW w:w="8602" w:type="dxa"/>
            <w:gridSpan w:val="6"/>
            <w:tcBorders>
              <w:top w:val="single" w:sz="6" w:space="0" w:color="auto"/>
              <w:left w:val="single" w:sz="6" w:space="0" w:color="auto"/>
              <w:bottom w:val="single" w:sz="8" w:space="0" w:color="auto"/>
              <w:right w:val="single" w:sz="8" w:space="0" w:color="auto"/>
            </w:tcBorders>
            <w:vAlign w:val="center"/>
          </w:tcPr>
          <w:p w:rsidR="009B717C" w:rsidRDefault="00194AA0" w:rsidP="00011BAC">
            <w:pPr>
              <w:ind w:firstLineChars="200" w:firstLine="420"/>
              <w:rPr>
                <w:color w:val="000000"/>
                <w:szCs w:val="21"/>
              </w:rPr>
            </w:pPr>
            <w:r>
              <w:rPr>
                <w:szCs w:val="21"/>
              </w:rPr>
              <w:t>The Seminar includes two parts: lectures and field trips. The lectures primarily cover the following areas:</w:t>
            </w:r>
            <w:r w:rsidR="00953F2F">
              <w:rPr>
                <w:rFonts w:hint="eastAsia"/>
                <w:szCs w:val="21"/>
              </w:rPr>
              <w:t xml:space="preserve"> </w:t>
            </w:r>
            <w:r>
              <w:rPr>
                <w:rFonts w:hint="eastAsia"/>
                <w:szCs w:val="21"/>
              </w:rPr>
              <w:t>A General Review of China, China</w:t>
            </w:r>
            <w:r>
              <w:rPr>
                <w:szCs w:val="21"/>
              </w:rPr>
              <w:t>’</w:t>
            </w:r>
            <w:r>
              <w:rPr>
                <w:rFonts w:hint="eastAsia"/>
                <w:szCs w:val="21"/>
              </w:rPr>
              <w:t>s Financial Development, Reform of Financial System and Management of Local Financial Budget, Chinese Government Procurement Practice and Effects, Financial Expenditure Budget</w:t>
            </w:r>
            <w:r w:rsidR="00953F2F">
              <w:rPr>
                <w:rFonts w:hint="eastAsia"/>
                <w:szCs w:val="21"/>
              </w:rPr>
              <w:t xml:space="preserve"> </w:t>
            </w:r>
            <w:r>
              <w:rPr>
                <w:rFonts w:hint="eastAsia"/>
                <w:szCs w:val="21"/>
              </w:rPr>
              <w:t>and Performance Management, The Role of Chinese Local Financial Management in China's Industrial Structure Upgrade, etc.</w:t>
            </w:r>
            <w:r w:rsidR="00953F2F">
              <w:rPr>
                <w:rFonts w:hint="eastAsia"/>
                <w:szCs w:val="21"/>
              </w:rPr>
              <w:t xml:space="preserve"> </w:t>
            </w:r>
            <w:r>
              <w:rPr>
                <w:szCs w:val="21"/>
              </w:rPr>
              <w:t>The course will adopt discussion-based teaching, case studies and interactive model, while stressing the integration of teaching and practice. Participants will have chances to visit</w:t>
            </w:r>
            <w:r>
              <w:rPr>
                <w:rFonts w:hint="eastAsia"/>
                <w:szCs w:val="21"/>
              </w:rPr>
              <w:t xml:space="preserve"> Chengdu, Dujiangyan in Sichuan Province and Suzhou in Jiangsu Province so that they </w:t>
            </w:r>
            <w:r>
              <w:rPr>
                <w:szCs w:val="21"/>
              </w:rPr>
              <w:t>can see and feel more about real China as well as have a better understanding about what has been introdu</w:t>
            </w:r>
            <w:r w:rsidR="00011BAC">
              <w:rPr>
                <w:szCs w:val="21"/>
              </w:rPr>
              <w:t xml:space="preserve">ced during the lectures. The </w:t>
            </w:r>
            <w:r w:rsidR="00011BAC">
              <w:rPr>
                <w:rFonts w:hint="eastAsia"/>
                <w:szCs w:val="21"/>
              </w:rPr>
              <w:t xml:space="preserve">seminar aims </w:t>
            </w:r>
            <w:r w:rsidR="00011BAC">
              <w:rPr>
                <w:szCs w:val="21"/>
              </w:rPr>
              <w:t xml:space="preserve">to </w:t>
            </w:r>
            <w:r w:rsidR="00011BAC">
              <w:rPr>
                <w:rFonts w:hint="eastAsia"/>
                <w:szCs w:val="21"/>
              </w:rPr>
              <w:t>provide</w:t>
            </w:r>
            <w:r w:rsidR="00011BAC">
              <w:rPr>
                <w:szCs w:val="21"/>
              </w:rPr>
              <w:t xml:space="preserve"> a good </w:t>
            </w:r>
            <w:r w:rsidR="00011BAC">
              <w:rPr>
                <w:rFonts w:hint="eastAsia"/>
                <w:szCs w:val="21"/>
              </w:rPr>
              <w:t>stage</w:t>
            </w:r>
            <w:r>
              <w:rPr>
                <w:szCs w:val="21"/>
              </w:rPr>
              <w:t xml:space="preserve"> for the partic</w:t>
            </w:r>
            <w:r w:rsidR="00011BAC">
              <w:rPr>
                <w:szCs w:val="21"/>
              </w:rPr>
              <w:t xml:space="preserve">ipants to broaden their </w:t>
            </w:r>
            <w:r w:rsidR="00011BAC">
              <w:rPr>
                <w:rFonts w:hint="eastAsia"/>
                <w:szCs w:val="21"/>
              </w:rPr>
              <w:t>visions</w:t>
            </w:r>
            <w:r>
              <w:rPr>
                <w:szCs w:val="21"/>
              </w:rPr>
              <w:t xml:space="preserve">, exchange ideas and </w:t>
            </w:r>
            <w:r w:rsidR="00011BAC">
              <w:rPr>
                <w:rFonts w:hint="eastAsia"/>
                <w:szCs w:val="21"/>
              </w:rPr>
              <w:t>improve abilities</w:t>
            </w:r>
            <w:r>
              <w:rPr>
                <w:szCs w:val="21"/>
              </w:rPr>
              <w:t xml:space="preserve">. </w:t>
            </w:r>
          </w:p>
        </w:tc>
      </w:tr>
    </w:tbl>
    <w:p w:rsidR="009B717C" w:rsidRDefault="009B717C">
      <w:pPr>
        <w:spacing w:line="500" w:lineRule="exact"/>
        <w:rPr>
          <w:rFonts w:eastAsia="黑体"/>
          <w:b/>
          <w:sz w:val="32"/>
          <w:szCs w:val="32"/>
          <w:lang w:val="pt-PT"/>
        </w:rPr>
      </w:pPr>
    </w:p>
    <w:p w:rsidR="009B717C" w:rsidRDefault="009B717C">
      <w:pPr>
        <w:rPr>
          <w:lang w:val="pt-PT"/>
        </w:rPr>
      </w:pPr>
    </w:p>
    <w:sectPr w:rsidR="009B717C" w:rsidSect="009B7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68" w:rsidRDefault="00C20D68" w:rsidP="00F22860">
      <w:r>
        <w:separator/>
      </w:r>
    </w:p>
  </w:endnote>
  <w:endnote w:type="continuationSeparator" w:id="0">
    <w:p w:rsidR="00C20D68" w:rsidRDefault="00C20D68" w:rsidP="00F2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68" w:rsidRDefault="00C20D68" w:rsidP="00F22860">
      <w:r>
        <w:separator/>
      </w:r>
    </w:p>
  </w:footnote>
  <w:footnote w:type="continuationSeparator" w:id="0">
    <w:p w:rsidR="00C20D68" w:rsidRDefault="00C20D68" w:rsidP="00F2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6463"/>
    <w:rsid w:val="00011BAC"/>
    <w:rsid w:val="000D70C5"/>
    <w:rsid w:val="0011236B"/>
    <w:rsid w:val="00191066"/>
    <w:rsid w:val="00192D61"/>
    <w:rsid w:val="00194AA0"/>
    <w:rsid w:val="001A7E55"/>
    <w:rsid w:val="00210AE3"/>
    <w:rsid w:val="00216DBD"/>
    <w:rsid w:val="00241938"/>
    <w:rsid w:val="002E2585"/>
    <w:rsid w:val="00301F4F"/>
    <w:rsid w:val="003B3EA4"/>
    <w:rsid w:val="003B77C8"/>
    <w:rsid w:val="00413008"/>
    <w:rsid w:val="00434E04"/>
    <w:rsid w:val="00496ACE"/>
    <w:rsid w:val="004F1C67"/>
    <w:rsid w:val="004F3AF8"/>
    <w:rsid w:val="00516463"/>
    <w:rsid w:val="005467D0"/>
    <w:rsid w:val="006629A6"/>
    <w:rsid w:val="00674E32"/>
    <w:rsid w:val="00685E09"/>
    <w:rsid w:val="0078054B"/>
    <w:rsid w:val="0078736B"/>
    <w:rsid w:val="007A16C0"/>
    <w:rsid w:val="0080385E"/>
    <w:rsid w:val="0083318D"/>
    <w:rsid w:val="00864F8D"/>
    <w:rsid w:val="00873859"/>
    <w:rsid w:val="0089787A"/>
    <w:rsid w:val="00953F2F"/>
    <w:rsid w:val="00963E06"/>
    <w:rsid w:val="009B717C"/>
    <w:rsid w:val="00A55114"/>
    <w:rsid w:val="00A6255E"/>
    <w:rsid w:val="00A642AC"/>
    <w:rsid w:val="00AC396A"/>
    <w:rsid w:val="00BB3444"/>
    <w:rsid w:val="00C20D68"/>
    <w:rsid w:val="00CD44D4"/>
    <w:rsid w:val="00CE5C18"/>
    <w:rsid w:val="00D33E25"/>
    <w:rsid w:val="00E03876"/>
    <w:rsid w:val="00E50702"/>
    <w:rsid w:val="00EC148D"/>
    <w:rsid w:val="00F22860"/>
    <w:rsid w:val="00F56BA9"/>
    <w:rsid w:val="00F92405"/>
    <w:rsid w:val="00FB53FC"/>
    <w:rsid w:val="00FE0162"/>
    <w:rsid w:val="0CF121B5"/>
    <w:rsid w:val="1A3C7A43"/>
    <w:rsid w:val="1B5B5910"/>
    <w:rsid w:val="1D5941F1"/>
    <w:rsid w:val="24953DA8"/>
    <w:rsid w:val="282F48BC"/>
    <w:rsid w:val="2BB92483"/>
    <w:rsid w:val="32E805CC"/>
    <w:rsid w:val="354C2680"/>
    <w:rsid w:val="3A245713"/>
    <w:rsid w:val="3A7435C9"/>
    <w:rsid w:val="3C851199"/>
    <w:rsid w:val="4C2A6625"/>
    <w:rsid w:val="50170B76"/>
    <w:rsid w:val="50885226"/>
    <w:rsid w:val="5D796102"/>
    <w:rsid w:val="670B55B5"/>
    <w:rsid w:val="68976A60"/>
    <w:rsid w:val="707E5150"/>
    <w:rsid w:val="71D6238B"/>
    <w:rsid w:val="72125DF3"/>
    <w:rsid w:val="7C1601E2"/>
    <w:rsid w:val="7DAB0616"/>
    <w:rsid w:val="7F4D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AD77A-CBD2-43C8-A881-A972E9E1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B71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B717C"/>
    <w:pPr>
      <w:tabs>
        <w:tab w:val="center" w:pos="4153"/>
        <w:tab w:val="right" w:pos="8306"/>
      </w:tabs>
      <w:snapToGrid w:val="0"/>
      <w:jc w:val="left"/>
    </w:pPr>
    <w:rPr>
      <w:sz w:val="18"/>
      <w:szCs w:val="18"/>
    </w:rPr>
  </w:style>
  <w:style w:type="paragraph" w:styleId="a5">
    <w:name w:val="header"/>
    <w:basedOn w:val="a"/>
    <w:link w:val="a6"/>
    <w:uiPriority w:val="99"/>
    <w:unhideWhenUsed/>
    <w:qFormat/>
    <w:rsid w:val="009B71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9B717C"/>
    <w:rPr>
      <w:rFonts w:ascii="Times New Roman" w:eastAsia="宋体" w:hAnsi="Times New Roman" w:cs="Times New Roman"/>
      <w:sz w:val="18"/>
      <w:szCs w:val="18"/>
    </w:rPr>
  </w:style>
  <w:style w:type="character" w:customStyle="1" w:styleId="a4">
    <w:name w:val="页脚 字符"/>
    <w:basedOn w:val="a0"/>
    <w:link w:val="a3"/>
    <w:uiPriority w:val="99"/>
    <w:semiHidden/>
    <w:qFormat/>
    <w:rsid w:val="009B71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Oficina</cp:lastModifiedBy>
  <cp:revision>3</cp:revision>
  <dcterms:created xsi:type="dcterms:W3CDTF">2017-03-23T20:04:00Z</dcterms:created>
  <dcterms:modified xsi:type="dcterms:W3CDTF">2017-03-23T21:34:00Z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