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96" w:rsidRPr="004259FC" w:rsidRDefault="002C2D96" w:rsidP="00F812A5">
      <w:pPr>
        <w:spacing w:line="500" w:lineRule="exact"/>
        <w:jc w:val="center"/>
        <w:rPr>
          <w:rFonts w:eastAsia="黑体"/>
          <w:b/>
          <w:sz w:val="36"/>
          <w:szCs w:val="36"/>
        </w:rPr>
      </w:pPr>
      <w:r w:rsidRPr="004259FC">
        <w:rPr>
          <w:rFonts w:eastAsia="黑体"/>
          <w:b/>
          <w:sz w:val="36"/>
          <w:szCs w:val="36"/>
        </w:rPr>
        <w:t>Project Description</w:t>
      </w:r>
    </w:p>
    <w:p w:rsidR="002C2D96" w:rsidRPr="004259FC" w:rsidRDefault="002C2D96">
      <w:pPr>
        <w:spacing w:line="500" w:lineRule="exact"/>
        <w:ind w:firstLineChars="945" w:firstLine="3036"/>
        <w:rPr>
          <w:rFonts w:eastAsia="黑体"/>
          <w:b/>
          <w:sz w:val="32"/>
          <w:szCs w:val="32"/>
        </w:rPr>
      </w:pPr>
    </w:p>
    <w:tbl>
      <w:tblPr>
        <w:tblW w:w="104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1"/>
        <w:gridCol w:w="2268"/>
        <w:gridCol w:w="2423"/>
        <w:gridCol w:w="510"/>
        <w:gridCol w:w="806"/>
        <w:gridCol w:w="2856"/>
      </w:tblGrid>
      <w:tr w:rsidR="002C2D96" w:rsidRPr="004259FC" w:rsidTr="007F21AA">
        <w:trPr>
          <w:trHeight w:val="537"/>
          <w:jc w:val="center"/>
        </w:trPr>
        <w:tc>
          <w:tcPr>
            <w:tcW w:w="1551"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 xml:space="preserve">Project Name </w:t>
            </w:r>
          </w:p>
        </w:tc>
        <w:tc>
          <w:tcPr>
            <w:tcW w:w="8863" w:type="dxa"/>
            <w:gridSpan w:val="5"/>
            <w:tcBorders>
              <w:top w:val="single" w:sz="4" w:space="0" w:color="auto"/>
              <w:left w:val="single" w:sz="4" w:space="0" w:color="auto"/>
              <w:bottom w:val="single" w:sz="4" w:space="0" w:color="auto"/>
              <w:right w:val="single" w:sz="4" w:space="0" w:color="auto"/>
            </w:tcBorders>
            <w:vAlign w:val="center"/>
          </w:tcPr>
          <w:p w:rsidR="005E4756" w:rsidRPr="004259FC" w:rsidRDefault="00C63673" w:rsidP="005E4756">
            <w:pPr>
              <w:spacing w:line="280" w:lineRule="exact"/>
              <w:jc w:val="center"/>
              <w:rPr>
                <w:szCs w:val="21"/>
              </w:rPr>
            </w:pPr>
            <w:bookmarkStart w:id="0" w:name="_GoBack"/>
            <w:r w:rsidRPr="00C63673">
              <w:rPr>
                <w:szCs w:val="21"/>
              </w:rPr>
              <w:t>Seminar for Education Administrators from Developing Countries,2017</w:t>
            </w:r>
            <w:bookmarkEnd w:id="0"/>
          </w:p>
        </w:tc>
      </w:tr>
      <w:tr w:rsidR="002C2D96" w:rsidRPr="004259FC" w:rsidTr="007F21AA">
        <w:trPr>
          <w:trHeight w:val="572"/>
          <w:jc w:val="center"/>
        </w:trPr>
        <w:tc>
          <w:tcPr>
            <w:tcW w:w="1551"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 xml:space="preserve">Organizer </w:t>
            </w:r>
          </w:p>
        </w:tc>
        <w:tc>
          <w:tcPr>
            <w:tcW w:w="8863" w:type="dxa"/>
            <w:gridSpan w:val="5"/>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East China Normal Universit</w:t>
            </w:r>
            <w:r w:rsidRPr="004259FC">
              <w:rPr>
                <w:rFonts w:hint="eastAsia"/>
                <w:szCs w:val="21"/>
              </w:rPr>
              <w:t>y</w:t>
            </w:r>
          </w:p>
        </w:tc>
      </w:tr>
      <w:tr w:rsidR="002C2D96" w:rsidRPr="004259FC" w:rsidTr="007F21AA">
        <w:trPr>
          <w:trHeight w:val="553"/>
          <w:jc w:val="center"/>
        </w:trPr>
        <w:tc>
          <w:tcPr>
            <w:tcW w:w="1551"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Time</w:t>
            </w:r>
          </w:p>
        </w:tc>
        <w:tc>
          <w:tcPr>
            <w:tcW w:w="4691" w:type="dxa"/>
            <w:gridSpan w:val="2"/>
            <w:tcBorders>
              <w:top w:val="single" w:sz="4" w:space="0" w:color="auto"/>
              <w:left w:val="single" w:sz="4" w:space="0" w:color="auto"/>
              <w:bottom w:val="single" w:sz="4" w:space="0" w:color="auto"/>
              <w:right w:val="single" w:sz="4" w:space="0" w:color="auto"/>
            </w:tcBorders>
            <w:vAlign w:val="center"/>
          </w:tcPr>
          <w:p w:rsidR="002C2D96" w:rsidRPr="004259FC" w:rsidRDefault="00C63673" w:rsidP="00C63673">
            <w:pPr>
              <w:spacing w:line="280" w:lineRule="exact"/>
              <w:jc w:val="center"/>
              <w:rPr>
                <w:szCs w:val="21"/>
              </w:rPr>
            </w:pPr>
            <w:r>
              <w:rPr>
                <w:szCs w:val="21"/>
              </w:rPr>
              <w:t>May</w:t>
            </w:r>
            <w:r w:rsidR="00BE1F26">
              <w:rPr>
                <w:rFonts w:hint="eastAsia"/>
                <w:color w:val="000000"/>
                <w:vertAlign w:val="superscript"/>
              </w:rPr>
              <w:t xml:space="preserve"> </w:t>
            </w:r>
            <w:r>
              <w:rPr>
                <w:rFonts w:hint="eastAsia"/>
                <w:szCs w:val="21"/>
              </w:rPr>
              <w:t>7</w:t>
            </w:r>
            <w:r w:rsidR="00BE1F26">
              <w:rPr>
                <w:rFonts w:hint="eastAsia"/>
                <w:color w:val="000000"/>
                <w:vertAlign w:val="superscript"/>
              </w:rPr>
              <w:t xml:space="preserve"> th</w:t>
            </w:r>
            <w:r w:rsidR="00BE1F26" w:rsidRPr="004259FC">
              <w:rPr>
                <w:rFonts w:hint="eastAsia"/>
                <w:szCs w:val="21"/>
              </w:rPr>
              <w:t xml:space="preserve"> </w:t>
            </w:r>
            <w:r w:rsidR="00F812A5" w:rsidRPr="004259FC">
              <w:rPr>
                <w:rFonts w:hint="eastAsia"/>
                <w:szCs w:val="21"/>
              </w:rPr>
              <w:t>-</w:t>
            </w:r>
            <w:r>
              <w:rPr>
                <w:rFonts w:hint="eastAsia"/>
                <w:szCs w:val="21"/>
              </w:rPr>
              <w:t>May</w:t>
            </w:r>
            <w:r w:rsidR="003F0FC3">
              <w:rPr>
                <w:rFonts w:hint="eastAsia"/>
                <w:szCs w:val="21"/>
              </w:rPr>
              <w:t>2</w:t>
            </w:r>
            <w:r>
              <w:rPr>
                <w:rFonts w:hint="eastAsia"/>
                <w:szCs w:val="21"/>
              </w:rPr>
              <w:t>7</w:t>
            </w:r>
            <w:r w:rsidR="00BE1F26">
              <w:rPr>
                <w:rFonts w:hint="eastAsia"/>
                <w:color w:val="000000"/>
                <w:vertAlign w:val="superscript"/>
              </w:rPr>
              <w:t xml:space="preserve"> th</w:t>
            </w:r>
            <w:r w:rsidR="002C2D96" w:rsidRPr="004259FC">
              <w:rPr>
                <w:rFonts w:hint="eastAsia"/>
                <w:szCs w:val="21"/>
              </w:rPr>
              <w:t>, 201</w:t>
            </w:r>
            <w:r w:rsidR="00B32246">
              <w:rPr>
                <w:rFonts w:hint="eastAsia"/>
                <w:szCs w:val="21"/>
              </w:rPr>
              <w:t>7</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Language</w:t>
            </w:r>
          </w:p>
        </w:tc>
        <w:tc>
          <w:tcPr>
            <w:tcW w:w="2856"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English</w:t>
            </w:r>
          </w:p>
        </w:tc>
      </w:tr>
      <w:tr w:rsidR="002C2D96" w:rsidRPr="004259FC" w:rsidTr="00780A1B">
        <w:trPr>
          <w:trHeight w:val="689"/>
          <w:jc w:val="center"/>
        </w:trPr>
        <w:tc>
          <w:tcPr>
            <w:tcW w:w="1551"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Invited Countries</w:t>
            </w:r>
          </w:p>
        </w:tc>
        <w:tc>
          <w:tcPr>
            <w:tcW w:w="8863" w:type="dxa"/>
            <w:gridSpan w:val="5"/>
            <w:tcBorders>
              <w:top w:val="single" w:sz="4" w:space="0" w:color="auto"/>
              <w:left w:val="single" w:sz="4" w:space="0" w:color="auto"/>
              <w:bottom w:val="single" w:sz="4" w:space="0" w:color="auto"/>
              <w:right w:val="single" w:sz="4" w:space="0" w:color="auto"/>
            </w:tcBorders>
            <w:vAlign w:val="center"/>
          </w:tcPr>
          <w:p w:rsidR="002C2D96" w:rsidRPr="004259FC" w:rsidRDefault="00F42DC0" w:rsidP="007F21AA">
            <w:pPr>
              <w:widowControl/>
              <w:jc w:val="center"/>
              <w:rPr>
                <w:szCs w:val="21"/>
              </w:rPr>
            </w:pPr>
            <w:r>
              <w:rPr>
                <w:rFonts w:hint="eastAsia"/>
                <w:szCs w:val="21"/>
              </w:rPr>
              <w:t>Developing Countries</w:t>
            </w:r>
          </w:p>
        </w:tc>
      </w:tr>
      <w:tr w:rsidR="002C2D96" w:rsidRPr="004259FC" w:rsidTr="00780A1B">
        <w:trPr>
          <w:trHeight w:val="713"/>
          <w:jc w:val="center"/>
        </w:trPr>
        <w:tc>
          <w:tcPr>
            <w:tcW w:w="1551"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Number of Participants</w:t>
            </w:r>
          </w:p>
        </w:tc>
        <w:tc>
          <w:tcPr>
            <w:tcW w:w="8863" w:type="dxa"/>
            <w:gridSpan w:val="5"/>
            <w:tcBorders>
              <w:top w:val="single" w:sz="4" w:space="0" w:color="auto"/>
              <w:left w:val="single" w:sz="4" w:space="0" w:color="auto"/>
              <w:bottom w:val="single" w:sz="4" w:space="0" w:color="auto"/>
              <w:right w:val="single" w:sz="4" w:space="0" w:color="auto"/>
            </w:tcBorders>
            <w:vAlign w:val="center"/>
          </w:tcPr>
          <w:p w:rsidR="002C2D96" w:rsidRPr="004259FC" w:rsidRDefault="00C63673" w:rsidP="003B0205">
            <w:pPr>
              <w:spacing w:line="280" w:lineRule="exact"/>
              <w:jc w:val="center"/>
              <w:rPr>
                <w:szCs w:val="21"/>
              </w:rPr>
            </w:pPr>
            <w:r>
              <w:rPr>
                <w:rFonts w:hint="eastAsia"/>
                <w:szCs w:val="21"/>
              </w:rPr>
              <w:t>3</w:t>
            </w:r>
            <w:r w:rsidR="009F25BF" w:rsidRPr="004259FC">
              <w:rPr>
                <w:rFonts w:hint="eastAsia"/>
                <w:szCs w:val="21"/>
              </w:rPr>
              <w:t>0</w:t>
            </w:r>
            <w:r w:rsidR="00F812A5" w:rsidRPr="004259FC">
              <w:rPr>
                <w:rFonts w:hint="eastAsia"/>
                <w:szCs w:val="21"/>
              </w:rPr>
              <w:t xml:space="preserve"> in total</w:t>
            </w:r>
          </w:p>
        </w:tc>
      </w:tr>
      <w:tr w:rsidR="002C2D96" w:rsidRPr="004259FC" w:rsidTr="007F21AA">
        <w:trPr>
          <w:jc w:val="center"/>
        </w:trPr>
        <w:tc>
          <w:tcPr>
            <w:tcW w:w="1551" w:type="dxa"/>
            <w:vMerge w:val="restart"/>
            <w:tcBorders>
              <w:top w:val="single" w:sz="4" w:space="0" w:color="auto"/>
              <w:left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Requirements for the Participants</w:t>
            </w:r>
          </w:p>
        </w:tc>
        <w:tc>
          <w:tcPr>
            <w:tcW w:w="2268"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Age</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2C2D96" w:rsidRPr="004259FC" w:rsidRDefault="002C2D96" w:rsidP="00F812A5">
            <w:pPr>
              <w:pStyle w:val="ac"/>
              <w:spacing w:line="280" w:lineRule="exact"/>
              <w:rPr>
                <w:szCs w:val="21"/>
              </w:rPr>
            </w:pPr>
            <w:r w:rsidRPr="004259FC">
              <w:rPr>
                <w:szCs w:val="21"/>
              </w:rPr>
              <w:t>No more than 50 years old for participants of departmental directorship. No more than45 years old for participants of division level</w:t>
            </w:r>
          </w:p>
        </w:tc>
      </w:tr>
      <w:tr w:rsidR="002C2D96" w:rsidRPr="004259FC" w:rsidTr="007F21AA">
        <w:trPr>
          <w:trHeight w:val="1880"/>
          <w:jc w:val="center"/>
        </w:trPr>
        <w:tc>
          <w:tcPr>
            <w:tcW w:w="1551" w:type="dxa"/>
            <w:vMerge/>
            <w:tcBorders>
              <w:left w:val="single" w:sz="4" w:space="0" w:color="auto"/>
              <w:right w:val="single" w:sz="4" w:space="0" w:color="auto"/>
            </w:tcBorders>
            <w:vAlign w:val="center"/>
          </w:tcPr>
          <w:p w:rsidR="002C2D96" w:rsidRPr="004259FC" w:rsidRDefault="002C2D96">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Health</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2C2D96" w:rsidRPr="004259FC" w:rsidRDefault="00F812A5" w:rsidP="00F812A5">
            <w:pPr>
              <w:spacing w:line="280" w:lineRule="exact"/>
              <w:rPr>
                <w:szCs w:val="21"/>
              </w:rPr>
            </w:pPr>
            <w:r w:rsidRPr="004259FC">
              <w:rPr>
                <w:szCs w:val="21"/>
              </w:rPr>
              <w:t xml:space="preserve">In good health with health certificate issued by the local </w:t>
            </w:r>
            <w:r w:rsidR="00BE1F26" w:rsidRPr="004259FC">
              <w:rPr>
                <w:szCs w:val="21"/>
              </w:rPr>
              <w:t>public hospitals</w:t>
            </w:r>
            <w:r w:rsidRPr="004259FC">
              <w:rPr>
                <w:szCs w:val="21"/>
              </w:rPr>
              <w:t>; without diseases with which entry to China is disallowed by China’s laws and regulations; without severe chronic diseases such as serious high blood pressure, cardiovascular/cerebrovascular diseases and diabetes; without mental diseases or epidemic diseases that are likely to cause serious threat to public health; not in the process of recovering after a major operation or in the process of acute diseases; not seriously disabled or pregnant</w:t>
            </w:r>
          </w:p>
        </w:tc>
      </w:tr>
      <w:tr w:rsidR="002C2D96" w:rsidRPr="004259FC" w:rsidTr="007F21AA">
        <w:trPr>
          <w:trHeight w:val="652"/>
          <w:jc w:val="center"/>
        </w:trPr>
        <w:tc>
          <w:tcPr>
            <w:tcW w:w="1551" w:type="dxa"/>
            <w:vMerge/>
            <w:tcBorders>
              <w:left w:val="single" w:sz="4" w:space="0" w:color="auto"/>
              <w:right w:val="single" w:sz="4" w:space="0" w:color="auto"/>
            </w:tcBorders>
            <w:vAlign w:val="center"/>
          </w:tcPr>
          <w:p w:rsidR="002C2D96" w:rsidRPr="004259FC" w:rsidRDefault="002C2D96">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Language</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2C2D96" w:rsidRPr="004259FC" w:rsidRDefault="002C2D96" w:rsidP="00F812A5">
            <w:pPr>
              <w:pStyle w:val="ac"/>
              <w:jc w:val="center"/>
              <w:rPr>
                <w:szCs w:val="21"/>
              </w:rPr>
            </w:pPr>
            <w:r w:rsidRPr="004259FC">
              <w:rPr>
                <w:szCs w:val="21"/>
              </w:rPr>
              <w:t>C</w:t>
            </w:r>
            <w:r w:rsidRPr="004259FC">
              <w:rPr>
                <w:rFonts w:hint="eastAsia"/>
                <w:szCs w:val="21"/>
              </w:rPr>
              <w:t>apable of</w:t>
            </w:r>
            <w:r w:rsidRPr="004259FC">
              <w:rPr>
                <w:szCs w:val="21"/>
              </w:rPr>
              <w:t xml:space="preserve"> listening, speaking, reading and writing </w:t>
            </w:r>
            <w:r w:rsidRPr="004259FC">
              <w:rPr>
                <w:rFonts w:hint="eastAsia"/>
                <w:szCs w:val="21"/>
              </w:rPr>
              <w:t xml:space="preserve">in </w:t>
            </w:r>
            <w:r w:rsidRPr="004259FC">
              <w:rPr>
                <w:szCs w:val="21"/>
              </w:rPr>
              <w:t>English</w:t>
            </w:r>
          </w:p>
        </w:tc>
      </w:tr>
      <w:tr w:rsidR="002C2D96" w:rsidRPr="004259FC" w:rsidTr="007F21AA">
        <w:trPr>
          <w:trHeight w:val="558"/>
          <w:jc w:val="center"/>
        </w:trPr>
        <w:tc>
          <w:tcPr>
            <w:tcW w:w="1551" w:type="dxa"/>
            <w:vMerge/>
            <w:tcBorders>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C2D96" w:rsidRPr="004259FC" w:rsidRDefault="002C2D96">
            <w:pPr>
              <w:spacing w:line="280" w:lineRule="exact"/>
              <w:jc w:val="center"/>
              <w:rPr>
                <w:szCs w:val="21"/>
              </w:rPr>
            </w:pPr>
            <w:r w:rsidRPr="004259FC">
              <w:rPr>
                <w:szCs w:val="21"/>
              </w:rPr>
              <w:t>others</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2C2D96" w:rsidRPr="004259FC" w:rsidRDefault="009F3F5E" w:rsidP="00412012">
            <w:pPr>
              <w:pStyle w:val="ac"/>
              <w:rPr>
                <w:szCs w:val="21"/>
              </w:rPr>
            </w:pPr>
            <w:r w:rsidRPr="009F3F5E">
              <w:rPr>
                <w:color w:val="000000"/>
                <w:szCs w:val="21"/>
              </w:rPr>
              <w:t>The expenses of family members or friends coming to and staying in China will be not covered by the Chinese </w:t>
            </w:r>
            <w:r>
              <w:rPr>
                <w:rFonts w:hint="eastAsia"/>
                <w:color w:val="000000"/>
                <w:szCs w:val="21"/>
              </w:rPr>
              <w:t>Government.</w:t>
            </w:r>
          </w:p>
        </w:tc>
      </w:tr>
      <w:tr w:rsidR="00780A1B" w:rsidRPr="004259FC" w:rsidTr="00F42DC0">
        <w:trPr>
          <w:trHeight w:val="567"/>
          <w:jc w:val="center"/>
        </w:trPr>
        <w:tc>
          <w:tcPr>
            <w:tcW w:w="1551"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Host City</w:t>
            </w: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Shanghai</w:t>
            </w:r>
            <w:r w:rsidR="00735CC2">
              <w:rPr>
                <w:rFonts w:hint="eastAsia"/>
                <w:szCs w:val="21"/>
              </w:rPr>
              <w:t xml:space="preserve"> City</w:t>
            </w:r>
          </w:p>
        </w:tc>
        <w:tc>
          <w:tcPr>
            <w:tcW w:w="2933" w:type="dxa"/>
            <w:gridSpan w:val="2"/>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 xml:space="preserve">Local Temperature </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780A1B" w:rsidRPr="00780A1B" w:rsidRDefault="00780A1B" w:rsidP="00337B4C">
            <w:pPr>
              <w:spacing w:before="100" w:beforeAutospacing="1" w:after="100" w:afterAutospacing="1" w:line="420" w:lineRule="exact"/>
              <w:jc w:val="center"/>
              <w:rPr>
                <w:szCs w:val="21"/>
              </w:rPr>
            </w:pPr>
            <w:r w:rsidRPr="00780A1B">
              <w:rPr>
                <w:rFonts w:hint="eastAsia"/>
                <w:szCs w:val="21"/>
              </w:rPr>
              <w:t>15-27</w:t>
            </w:r>
            <w:r w:rsidRPr="00780A1B">
              <w:rPr>
                <w:rFonts w:hint="eastAsia"/>
                <w:szCs w:val="21"/>
              </w:rPr>
              <w:t>℃</w:t>
            </w:r>
          </w:p>
        </w:tc>
      </w:tr>
      <w:tr w:rsidR="00780A1B" w:rsidRPr="004259FC" w:rsidTr="00F42DC0">
        <w:trPr>
          <w:trHeight w:val="523"/>
          <w:jc w:val="center"/>
        </w:trPr>
        <w:tc>
          <w:tcPr>
            <w:tcW w:w="1551" w:type="dxa"/>
            <w:vMerge w:val="restart"/>
            <w:tcBorders>
              <w:top w:val="single" w:sz="4" w:space="0" w:color="auto"/>
              <w:left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Cities to visit</w:t>
            </w: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rsidP="00735CC2">
            <w:pPr>
              <w:spacing w:line="280" w:lineRule="exact"/>
              <w:jc w:val="center"/>
              <w:rPr>
                <w:szCs w:val="21"/>
              </w:rPr>
            </w:pPr>
            <w:r>
              <w:rPr>
                <w:szCs w:val="21"/>
              </w:rPr>
              <w:t>Bei</w:t>
            </w:r>
            <w:r w:rsidR="00735CC2">
              <w:rPr>
                <w:rFonts w:hint="eastAsia"/>
                <w:szCs w:val="21"/>
              </w:rPr>
              <w:t>j</w:t>
            </w:r>
            <w:r>
              <w:rPr>
                <w:rFonts w:hint="eastAsia"/>
                <w:szCs w:val="21"/>
              </w:rPr>
              <w:t>ing</w:t>
            </w:r>
            <w:r w:rsidR="00735CC2">
              <w:rPr>
                <w:rFonts w:hint="eastAsia"/>
                <w:szCs w:val="21"/>
              </w:rPr>
              <w:t xml:space="preserve"> City</w:t>
            </w:r>
          </w:p>
        </w:tc>
        <w:tc>
          <w:tcPr>
            <w:tcW w:w="2933" w:type="dxa"/>
            <w:gridSpan w:val="2"/>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Local Temperature</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780A1B" w:rsidRPr="00780A1B" w:rsidRDefault="00780A1B" w:rsidP="00337B4C">
            <w:pPr>
              <w:spacing w:before="100" w:beforeAutospacing="1" w:after="100" w:afterAutospacing="1" w:line="420" w:lineRule="exact"/>
              <w:jc w:val="center"/>
              <w:rPr>
                <w:szCs w:val="21"/>
              </w:rPr>
            </w:pPr>
            <w:r w:rsidRPr="00780A1B">
              <w:rPr>
                <w:rFonts w:hint="eastAsia"/>
                <w:szCs w:val="21"/>
              </w:rPr>
              <w:t>12-26</w:t>
            </w:r>
            <w:r w:rsidRPr="00780A1B">
              <w:rPr>
                <w:rFonts w:hint="eastAsia"/>
                <w:szCs w:val="21"/>
              </w:rPr>
              <w:t>℃</w:t>
            </w:r>
          </w:p>
        </w:tc>
      </w:tr>
      <w:tr w:rsidR="00780A1B" w:rsidRPr="004259FC" w:rsidTr="00F42DC0">
        <w:trPr>
          <w:trHeight w:val="572"/>
          <w:jc w:val="center"/>
        </w:trPr>
        <w:tc>
          <w:tcPr>
            <w:tcW w:w="1551" w:type="dxa"/>
            <w:vMerge/>
            <w:tcBorders>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rsidP="00337B4C">
            <w:pPr>
              <w:spacing w:line="280" w:lineRule="exact"/>
              <w:jc w:val="center"/>
              <w:rPr>
                <w:szCs w:val="21"/>
              </w:rPr>
            </w:pPr>
            <w:r w:rsidRPr="004259FC">
              <w:rPr>
                <w:rFonts w:hint="eastAsia"/>
                <w:szCs w:val="21"/>
              </w:rPr>
              <w:t>Hangzhou</w:t>
            </w:r>
            <w:r w:rsidR="00735CC2">
              <w:rPr>
                <w:rFonts w:hint="eastAsia"/>
                <w:szCs w:val="21"/>
              </w:rPr>
              <w:t xml:space="preserve"> City</w:t>
            </w:r>
            <w:r>
              <w:rPr>
                <w:rFonts w:hint="eastAsia"/>
                <w:szCs w:val="21"/>
              </w:rPr>
              <w:t xml:space="preserve">, </w:t>
            </w:r>
            <w:r w:rsidRPr="004259FC">
              <w:rPr>
                <w:rFonts w:hint="eastAsia"/>
                <w:szCs w:val="21"/>
              </w:rPr>
              <w:t>Zhejiang</w:t>
            </w:r>
            <w:r w:rsidR="00735CC2">
              <w:rPr>
                <w:rFonts w:hint="eastAsia"/>
                <w:szCs w:val="21"/>
              </w:rPr>
              <w:t xml:space="preserve"> Province</w:t>
            </w:r>
          </w:p>
        </w:tc>
        <w:tc>
          <w:tcPr>
            <w:tcW w:w="2933" w:type="dxa"/>
            <w:gridSpan w:val="2"/>
            <w:tcBorders>
              <w:top w:val="single" w:sz="4" w:space="0" w:color="auto"/>
              <w:left w:val="single" w:sz="4" w:space="0" w:color="auto"/>
              <w:bottom w:val="single" w:sz="4" w:space="0" w:color="auto"/>
              <w:right w:val="single" w:sz="4" w:space="0" w:color="auto"/>
            </w:tcBorders>
            <w:vAlign w:val="center"/>
          </w:tcPr>
          <w:p w:rsidR="00780A1B" w:rsidRPr="004259FC" w:rsidRDefault="00780A1B" w:rsidP="00337B4C">
            <w:pPr>
              <w:spacing w:line="280" w:lineRule="exact"/>
              <w:jc w:val="center"/>
              <w:rPr>
                <w:szCs w:val="21"/>
              </w:rPr>
            </w:pPr>
            <w:r w:rsidRPr="004259FC">
              <w:rPr>
                <w:szCs w:val="21"/>
              </w:rPr>
              <w:t>Local Temperature</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780A1B" w:rsidRPr="00780A1B" w:rsidRDefault="00780A1B" w:rsidP="00337B4C">
            <w:pPr>
              <w:spacing w:before="100" w:beforeAutospacing="1" w:after="100" w:afterAutospacing="1" w:line="420" w:lineRule="exact"/>
              <w:jc w:val="center"/>
              <w:rPr>
                <w:szCs w:val="21"/>
              </w:rPr>
            </w:pPr>
            <w:r w:rsidRPr="00780A1B">
              <w:rPr>
                <w:rFonts w:hint="eastAsia"/>
                <w:szCs w:val="21"/>
              </w:rPr>
              <w:t>15-27</w:t>
            </w:r>
            <w:r w:rsidRPr="00780A1B">
              <w:rPr>
                <w:rFonts w:hint="eastAsia"/>
                <w:szCs w:val="21"/>
              </w:rPr>
              <w:t>℃</w:t>
            </w:r>
          </w:p>
        </w:tc>
      </w:tr>
      <w:tr w:rsidR="00780A1B" w:rsidRPr="004259FC" w:rsidTr="007F21AA">
        <w:trPr>
          <w:trHeight w:val="540"/>
          <w:jc w:val="center"/>
        </w:trPr>
        <w:tc>
          <w:tcPr>
            <w:tcW w:w="1551"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Notes</w:t>
            </w:r>
          </w:p>
        </w:tc>
        <w:tc>
          <w:tcPr>
            <w:tcW w:w="8863" w:type="dxa"/>
            <w:gridSpan w:val="5"/>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rFonts w:hint="eastAsia"/>
                <w:szCs w:val="21"/>
              </w:rPr>
              <w:t>/</w:t>
            </w:r>
          </w:p>
        </w:tc>
      </w:tr>
      <w:tr w:rsidR="00780A1B" w:rsidRPr="004259FC" w:rsidTr="007F21AA">
        <w:trPr>
          <w:trHeight w:val="562"/>
          <w:jc w:val="center"/>
        </w:trPr>
        <w:tc>
          <w:tcPr>
            <w:tcW w:w="1551" w:type="dxa"/>
            <w:vMerge w:val="restart"/>
            <w:tcBorders>
              <w:top w:val="single" w:sz="4" w:space="0" w:color="auto"/>
              <w:left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Contact of  the Organizer</w:t>
            </w: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Contact Person(s)</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780A1B" w:rsidRPr="004259FC" w:rsidRDefault="00074453" w:rsidP="00735CC2">
            <w:pPr>
              <w:spacing w:before="100" w:beforeAutospacing="1" w:after="100" w:afterAutospacing="1"/>
              <w:jc w:val="center"/>
              <w:rPr>
                <w:szCs w:val="21"/>
              </w:rPr>
            </w:pPr>
            <w:r>
              <w:rPr>
                <w:rFonts w:hint="eastAsia"/>
                <w:szCs w:val="21"/>
              </w:rPr>
              <w:t xml:space="preserve">Mr. </w:t>
            </w:r>
            <w:r w:rsidR="00780A1B" w:rsidRPr="004259FC">
              <w:rPr>
                <w:szCs w:val="21"/>
              </w:rPr>
              <w:t>Peng</w:t>
            </w:r>
            <w:r w:rsidR="00735CC2">
              <w:rPr>
                <w:rFonts w:hint="eastAsia"/>
                <w:szCs w:val="21"/>
              </w:rPr>
              <w:t xml:space="preserve"> l</w:t>
            </w:r>
            <w:r w:rsidR="00780A1B" w:rsidRPr="004259FC">
              <w:rPr>
                <w:szCs w:val="21"/>
              </w:rPr>
              <w:t>i</w:t>
            </w:r>
            <w:r w:rsidR="00735CC2">
              <w:rPr>
                <w:rFonts w:hint="eastAsia"/>
                <w:szCs w:val="21"/>
              </w:rPr>
              <w:t xml:space="preserve"> </w:t>
            </w:r>
            <w:r w:rsidR="00780A1B" w:rsidRPr="004259FC">
              <w:rPr>
                <w:szCs w:val="21"/>
              </w:rPr>
              <w:t>ping</w:t>
            </w:r>
          </w:p>
        </w:tc>
      </w:tr>
      <w:tr w:rsidR="00780A1B" w:rsidRPr="004259FC" w:rsidTr="007F21AA">
        <w:trPr>
          <w:trHeight w:val="556"/>
          <w:jc w:val="center"/>
        </w:trPr>
        <w:tc>
          <w:tcPr>
            <w:tcW w:w="1551" w:type="dxa"/>
            <w:vMerge/>
            <w:tcBorders>
              <w:left w:val="single" w:sz="4" w:space="0" w:color="auto"/>
              <w:right w:val="single" w:sz="4" w:space="0" w:color="auto"/>
            </w:tcBorders>
            <w:vAlign w:val="center"/>
          </w:tcPr>
          <w:p w:rsidR="00780A1B" w:rsidRPr="004259FC" w:rsidRDefault="00780A1B">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Telephone</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780A1B" w:rsidRPr="004259FC" w:rsidRDefault="00780A1B" w:rsidP="00F812A5">
            <w:pPr>
              <w:spacing w:before="100" w:beforeAutospacing="1" w:after="100" w:afterAutospacing="1" w:line="420" w:lineRule="exact"/>
              <w:jc w:val="center"/>
              <w:rPr>
                <w:szCs w:val="21"/>
              </w:rPr>
            </w:pPr>
            <w:r w:rsidRPr="004259FC">
              <w:rPr>
                <w:rFonts w:hint="eastAsia"/>
                <w:szCs w:val="21"/>
              </w:rPr>
              <w:t>0086-21-62235100</w:t>
            </w:r>
          </w:p>
        </w:tc>
      </w:tr>
      <w:tr w:rsidR="00780A1B" w:rsidRPr="004259FC" w:rsidTr="007F21AA">
        <w:trPr>
          <w:trHeight w:val="565"/>
          <w:jc w:val="center"/>
        </w:trPr>
        <w:tc>
          <w:tcPr>
            <w:tcW w:w="1551" w:type="dxa"/>
            <w:vMerge/>
            <w:tcBorders>
              <w:left w:val="single" w:sz="4" w:space="0" w:color="auto"/>
              <w:right w:val="single" w:sz="4" w:space="0" w:color="auto"/>
            </w:tcBorders>
            <w:vAlign w:val="center"/>
          </w:tcPr>
          <w:p w:rsidR="00780A1B" w:rsidRPr="004259FC" w:rsidRDefault="00780A1B">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r w:rsidRPr="004259FC">
              <w:rPr>
                <w:szCs w:val="21"/>
              </w:rPr>
              <w:t>Mobile</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780A1B" w:rsidRPr="004259FC" w:rsidRDefault="00B3358D" w:rsidP="000F1261">
            <w:pPr>
              <w:spacing w:before="100" w:beforeAutospacing="1" w:after="100" w:afterAutospacing="1" w:line="420" w:lineRule="exact"/>
              <w:jc w:val="center"/>
              <w:rPr>
                <w:szCs w:val="21"/>
              </w:rPr>
            </w:pPr>
            <w:r>
              <w:rPr>
                <w:szCs w:val="21"/>
              </w:rPr>
              <w:t>0086-</w:t>
            </w:r>
            <w:r w:rsidR="00780A1B" w:rsidRPr="004259FC">
              <w:rPr>
                <w:rFonts w:hint="eastAsia"/>
                <w:szCs w:val="21"/>
              </w:rPr>
              <w:t>13386194950</w:t>
            </w:r>
          </w:p>
        </w:tc>
      </w:tr>
      <w:tr w:rsidR="00780A1B" w:rsidRPr="004259FC" w:rsidTr="007F21AA">
        <w:trPr>
          <w:trHeight w:val="545"/>
          <w:jc w:val="center"/>
        </w:trPr>
        <w:tc>
          <w:tcPr>
            <w:tcW w:w="1551" w:type="dxa"/>
            <w:vMerge/>
            <w:tcBorders>
              <w:left w:val="single" w:sz="4" w:space="0" w:color="auto"/>
              <w:right w:val="single" w:sz="4" w:space="0" w:color="auto"/>
            </w:tcBorders>
            <w:vAlign w:val="center"/>
          </w:tcPr>
          <w:p w:rsidR="00780A1B" w:rsidRPr="004259FC" w:rsidRDefault="00780A1B">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rsidP="00F812A5">
            <w:pPr>
              <w:spacing w:line="280" w:lineRule="exact"/>
              <w:ind w:leftChars="-51" w:rightChars="-51" w:right="-107" w:hangingChars="51" w:hanging="107"/>
              <w:jc w:val="center"/>
              <w:rPr>
                <w:szCs w:val="21"/>
              </w:rPr>
            </w:pPr>
            <w:r w:rsidRPr="004259FC">
              <w:rPr>
                <w:szCs w:val="21"/>
              </w:rPr>
              <w:t>Fax</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780A1B" w:rsidRPr="004259FC" w:rsidRDefault="00780A1B" w:rsidP="00F812A5">
            <w:pPr>
              <w:spacing w:before="100" w:beforeAutospacing="1" w:after="100" w:afterAutospacing="1" w:line="420" w:lineRule="exact"/>
              <w:jc w:val="center"/>
              <w:rPr>
                <w:szCs w:val="21"/>
              </w:rPr>
            </w:pPr>
            <w:r w:rsidRPr="004259FC">
              <w:rPr>
                <w:rFonts w:hint="eastAsia"/>
                <w:szCs w:val="21"/>
              </w:rPr>
              <w:t>0086-21-62237101</w:t>
            </w:r>
          </w:p>
        </w:tc>
      </w:tr>
      <w:tr w:rsidR="00780A1B" w:rsidRPr="004259FC" w:rsidTr="007F21AA">
        <w:trPr>
          <w:trHeight w:val="570"/>
          <w:jc w:val="center"/>
        </w:trPr>
        <w:tc>
          <w:tcPr>
            <w:tcW w:w="1551" w:type="dxa"/>
            <w:vMerge/>
            <w:tcBorders>
              <w:left w:val="single" w:sz="4" w:space="0" w:color="auto"/>
              <w:bottom w:val="single" w:sz="4" w:space="0" w:color="auto"/>
              <w:right w:val="single" w:sz="4" w:space="0" w:color="auto"/>
            </w:tcBorders>
            <w:vAlign w:val="center"/>
          </w:tcPr>
          <w:p w:rsidR="00780A1B" w:rsidRPr="004259FC" w:rsidRDefault="00780A1B">
            <w:pPr>
              <w:spacing w:line="280" w:lineRule="exact"/>
              <w:jc w:val="center"/>
              <w:rPr>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rsidP="00F812A5">
            <w:pPr>
              <w:spacing w:line="280" w:lineRule="exact"/>
              <w:ind w:leftChars="-51" w:rightChars="-51" w:right="-107" w:hangingChars="51" w:hanging="107"/>
              <w:jc w:val="center"/>
              <w:rPr>
                <w:szCs w:val="21"/>
              </w:rPr>
            </w:pPr>
            <w:r w:rsidRPr="004259FC">
              <w:rPr>
                <w:szCs w:val="21"/>
              </w:rPr>
              <w:t>E-mail</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780A1B" w:rsidRPr="004259FC" w:rsidRDefault="00780A1B" w:rsidP="007F21AA">
            <w:pPr>
              <w:spacing w:before="100" w:beforeAutospacing="1" w:after="100" w:afterAutospacing="1" w:line="420" w:lineRule="exact"/>
              <w:jc w:val="center"/>
              <w:rPr>
                <w:szCs w:val="21"/>
              </w:rPr>
            </w:pPr>
            <w:r w:rsidRPr="004259FC">
              <w:rPr>
                <w:szCs w:val="21"/>
              </w:rPr>
              <w:t>lppeng@ied.ecnu.edu.cn</w:t>
            </w:r>
          </w:p>
        </w:tc>
      </w:tr>
      <w:tr w:rsidR="00780A1B" w:rsidRPr="004259FC" w:rsidTr="007F21AA">
        <w:trPr>
          <w:jc w:val="center"/>
        </w:trPr>
        <w:tc>
          <w:tcPr>
            <w:tcW w:w="1551"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rsidP="00F812A5">
            <w:pPr>
              <w:spacing w:line="280" w:lineRule="exact"/>
              <w:jc w:val="center"/>
              <w:rPr>
                <w:szCs w:val="21"/>
              </w:rPr>
            </w:pPr>
            <w:r w:rsidRPr="004259FC">
              <w:rPr>
                <w:szCs w:val="21"/>
              </w:rPr>
              <w:t xml:space="preserve">About the Organizer </w:t>
            </w:r>
          </w:p>
        </w:tc>
        <w:tc>
          <w:tcPr>
            <w:tcW w:w="8863" w:type="dxa"/>
            <w:gridSpan w:val="5"/>
            <w:tcBorders>
              <w:top w:val="single" w:sz="4" w:space="0" w:color="auto"/>
              <w:left w:val="single" w:sz="4" w:space="0" w:color="auto"/>
              <w:bottom w:val="single" w:sz="4" w:space="0" w:color="auto"/>
              <w:right w:val="single" w:sz="4" w:space="0" w:color="auto"/>
            </w:tcBorders>
            <w:vAlign w:val="center"/>
          </w:tcPr>
          <w:p w:rsidR="00780A1B" w:rsidRPr="004259FC" w:rsidRDefault="00780A1B" w:rsidP="00735CC2">
            <w:pPr>
              <w:pStyle w:val="ac"/>
              <w:spacing w:line="280" w:lineRule="exact"/>
              <w:ind w:firstLineChars="200" w:firstLine="420"/>
              <w:jc w:val="both"/>
              <w:rPr>
                <w:szCs w:val="21"/>
              </w:rPr>
            </w:pPr>
            <w:r w:rsidRPr="004259FC">
              <w:rPr>
                <w:szCs w:val="21"/>
              </w:rPr>
              <w:t>East China Normal University (ECNU) was founded in October 1951</w:t>
            </w:r>
            <w:r w:rsidRPr="004259FC">
              <w:rPr>
                <w:rFonts w:hint="eastAsia"/>
                <w:szCs w:val="21"/>
              </w:rPr>
              <w:t>.</w:t>
            </w:r>
            <w:r w:rsidRPr="004259FC">
              <w:rPr>
                <w:szCs w:val="21"/>
              </w:rPr>
              <w:t xml:space="preserve"> Over </w:t>
            </w:r>
            <w:r w:rsidRPr="004259FC">
              <w:rPr>
                <w:rFonts w:hint="eastAsia"/>
                <w:szCs w:val="21"/>
              </w:rPr>
              <w:t>sixty</w:t>
            </w:r>
            <w:r w:rsidRPr="004259FC">
              <w:rPr>
                <w:szCs w:val="21"/>
              </w:rPr>
              <w:t xml:space="preserve"> years of development has shaped ECNU into one of the key institutions of higher learning under the direct auspices of the Ministry of Education, influential both at home and abroad. It is </w:t>
            </w:r>
            <w:r w:rsidRPr="004259FC">
              <w:rPr>
                <w:rFonts w:hint="eastAsia"/>
                <w:szCs w:val="21"/>
              </w:rPr>
              <w:t xml:space="preserve">a member </w:t>
            </w:r>
            <w:r w:rsidRPr="004259FC">
              <w:rPr>
                <w:szCs w:val="21"/>
              </w:rPr>
              <w:lastRenderedPageBreak/>
              <w:t>university</w:t>
            </w:r>
            <w:r w:rsidRPr="004259FC">
              <w:rPr>
                <w:rFonts w:hint="eastAsia"/>
                <w:szCs w:val="21"/>
              </w:rPr>
              <w:t>of</w:t>
            </w:r>
            <w:r w:rsidRPr="004259FC">
              <w:rPr>
                <w:szCs w:val="21"/>
              </w:rPr>
              <w:t>“Project211” and “Project985”</w:t>
            </w:r>
            <w:r w:rsidRPr="004259FC">
              <w:rPr>
                <w:rFonts w:hint="eastAsia"/>
                <w:szCs w:val="21"/>
              </w:rPr>
              <w:t>, the latter of which is composed of the group of 39 tier one universities in China</w:t>
            </w:r>
            <w:r w:rsidRPr="004259FC">
              <w:rPr>
                <w:szCs w:val="21"/>
              </w:rPr>
              <w:t>.</w:t>
            </w:r>
          </w:p>
          <w:p w:rsidR="00780A1B" w:rsidRDefault="00780A1B" w:rsidP="00F812A5">
            <w:pPr>
              <w:pStyle w:val="ac"/>
              <w:spacing w:line="280" w:lineRule="exact"/>
              <w:rPr>
                <w:szCs w:val="21"/>
              </w:rPr>
            </w:pPr>
          </w:p>
          <w:p w:rsidR="00780A1B" w:rsidRDefault="00780A1B" w:rsidP="00735CC2">
            <w:pPr>
              <w:pStyle w:val="ac"/>
              <w:spacing w:line="280" w:lineRule="exact"/>
              <w:ind w:firstLineChars="200" w:firstLine="420"/>
              <w:jc w:val="both"/>
              <w:rPr>
                <w:szCs w:val="21"/>
              </w:rPr>
            </w:pPr>
            <w:r w:rsidRPr="004259FC">
              <w:rPr>
                <w:szCs w:val="21"/>
              </w:rPr>
              <w:t>The University has always attached great importance to the integration of the special characteristics of a normal university and academic excellence with equal emphasis on teaching and scientific research, and has, thus, developed into a university not only strong in educational science but also strong in the fields of social science, humanities, natural sciences, science and technology and management science.</w:t>
            </w:r>
            <w:r w:rsidRPr="004259FC">
              <w:rPr>
                <w:rFonts w:hint="eastAsia"/>
                <w:szCs w:val="21"/>
              </w:rPr>
              <w:t xml:space="preserve"> The International Center for Teacher Education of ECNU is an academic supportive </w:t>
            </w:r>
            <w:r w:rsidRPr="004259FC">
              <w:rPr>
                <w:szCs w:val="21"/>
              </w:rPr>
              <w:t>institute</w:t>
            </w:r>
            <w:r w:rsidRPr="004259FC">
              <w:rPr>
                <w:rFonts w:hint="eastAsia"/>
                <w:szCs w:val="21"/>
              </w:rPr>
              <w:t xml:space="preserve"> for UNESCO Chair </w:t>
            </w:r>
            <w:r>
              <w:rPr>
                <w:rFonts w:hint="eastAsia"/>
                <w:szCs w:val="21"/>
              </w:rPr>
              <w:t>i</w:t>
            </w:r>
            <w:r w:rsidRPr="004259FC">
              <w:rPr>
                <w:rFonts w:hint="eastAsia"/>
                <w:szCs w:val="21"/>
              </w:rPr>
              <w:t>n Teacher Education at ECNU and has undertaken International Master</w:t>
            </w:r>
            <w:r w:rsidRPr="004259FC">
              <w:rPr>
                <w:szCs w:val="21"/>
              </w:rPr>
              <w:t>’</w:t>
            </w:r>
            <w:r w:rsidRPr="004259FC">
              <w:rPr>
                <w:rFonts w:hint="eastAsia"/>
                <w:szCs w:val="21"/>
              </w:rPr>
              <w:t>s Program for Educational Leadership and Policy and short-term seminars for principals from developing countries that are sponsored by the Ministry of Commerce of China for years.</w:t>
            </w:r>
          </w:p>
          <w:p w:rsidR="00780A1B" w:rsidRDefault="00780A1B" w:rsidP="00F812A5">
            <w:pPr>
              <w:pStyle w:val="ac"/>
              <w:spacing w:line="280" w:lineRule="exact"/>
              <w:jc w:val="both"/>
              <w:rPr>
                <w:szCs w:val="21"/>
              </w:rPr>
            </w:pPr>
          </w:p>
          <w:p w:rsidR="00780A1B" w:rsidRDefault="00780A1B" w:rsidP="00735CC2">
            <w:pPr>
              <w:pStyle w:val="ac"/>
              <w:spacing w:line="280" w:lineRule="exact"/>
              <w:ind w:firstLineChars="200" w:firstLine="420"/>
              <w:jc w:val="both"/>
              <w:rPr>
                <w:szCs w:val="21"/>
              </w:rPr>
            </w:pPr>
            <w:r w:rsidRPr="00250444">
              <w:rPr>
                <w:szCs w:val="21"/>
              </w:rPr>
              <w:t xml:space="preserve">At present, the University has three faculties, 27 full-time schools, </w:t>
            </w:r>
            <w:r>
              <w:rPr>
                <w:szCs w:val="21"/>
              </w:rPr>
              <w:t>2</w:t>
            </w:r>
            <w:r w:rsidRPr="00250444">
              <w:rPr>
                <w:szCs w:val="21"/>
              </w:rPr>
              <w:t xml:space="preserve"> colleges,8 advanced research institutes, a college of further education, and a national training center for secondary principals with 58 departments offering 80 undergraduate programs in humanities, education, science, engineering, economics, management, philosophy, psychology</w:t>
            </w:r>
            <w:r>
              <w:rPr>
                <w:szCs w:val="21"/>
              </w:rPr>
              <w:t>, law, history and art. Besides</w:t>
            </w:r>
            <w:r w:rsidRPr="00250444">
              <w:rPr>
                <w:szCs w:val="21"/>
              </w:rPr>
              <w:t xml:space="preserve">, the University also offers </w:t>
            </w:r>
            <w:r w:rsidRPr="004A4794">
              <w:rPr>
                <w:szCs w:val="21"/>
              </w:rPr>
              <w:t>2</w:t>
            </w:r>
            <w:r>
              <w:rPr>
                <w:rFonts w:hint="eastAsia"/>
                <w:szCs w:val="21"/>
              </w:rPr>
              <w:t>8</w:t>
            </w:r>
            <w:r w:rsidRPr="00250444">
              <w:rPr>
                <w:szCs w:val="21"/>
              </w:rPr>
              <w:t xml:space="preserve"> doctoral programs of the State Primary Disciplines, 38 master's programs of the State Primary Disciplines, one professional doctoral program, 19 professional master's programs and 25 post-doctoral mobile research stations. </w:t>
            </w:r>
            <w:r w:rsidRPr="00B32246">
              <w:rPr>
                <w:szCs w:val="21"/>
              </w:rPr>
              <w:t>ECNU boasts two State Key Labs, one National Engineering Research Center, one National Field Observation and Research Station, seven Key Labs or Engineering Centers, six Key Research Bases for Humanities and Social Sciences and one Base for Strategic Studies of the Ministry of Education, and one International Cooperation Laboratory of the Ministry of Education. It also has 10 Key Labs or Engineering Centers, seven Social Sciences Innovation Bases and Studios, and two university think-tanks for Shanghai Municipality. The university sponsors or supervises the publication of nearly 30 academic journals and periodicals. Its library collection has exceeded 4,620,000 volumes, and it also has 22 affiliated primary or secondary schools and two affiliated kindergartens.</w:t>
            </w:r>
          </w:p>
          <w:p w:rsidR="00780A1B" w:rsidRDefault="00780A1B" w:rsidP="00F812A5">
            <w:pPr>
              <w:pStyle w:val="ac"/>
              <w:spacing w:line="280" w:lineRule="exact"/>
              <w:jc w:val="both"/>
              <w:rPr>
                <w:szCs w:val="21"/>
              </w:rPr>
            </w:pPr>
          </w:p>
          <w:p w:rsidR="00780A1B" w:rsidRPr="004259FC" w:rsidRDefault="00780A1B" w:rsidP="00735CC2">
            <w:pPr>
              <w:pStyle w:val="ac"/>
              <w:spacing w:line="280" w:lineRule="exact"/>
              <w:ind w:firstLineChars="200" w:firstLine="420"/>
              <w:jc w:val="both"/>
              <w:rPr>
                <w:szCs w:val="21"/>
              </w:rPr>
            </w:pPr>
            <w:r w:rsidRPr="007059CB">
              <w:rPr>
                <w:szCs w:val="21"/>
              </w:rPr>
              <w:t>Among the total staff of over 4,</w:t>
            </w:r>
            <w:r w:rsidRPr="007059CB">
              <w:rPr>
                <w:rFonts w:hint="eastAsia"/>
                <w:szCs w:val="21"/>
              </w:rPr>
              <w:t>0</w:t>
            </w:r>
            <w:r w:rsidRPr="007059CB">
              <w:rPr>
                <w:szCs w:val="21"/>
              </w:rPr>
              <w:t xml:space="preserve">00, there are over </w:t>
            </w:r>
            <w:r w:rsidRPr="007059CB">
              <w:rPr>
                <w:rFonts w:hint="eastAsia"/>
                <w:szCs w:val="21"/>
              </w:rPr>
              <w:t>2</w:t>
            </w:r>
            <w:r w:rsidRPr="007059CB">
              <w:rPr>
                <w:szCs w:val="21"/>
              </w:rPr>
              <w:t>,</w:t>
            </w:r>
            <w:r>
              <w:rPr>
                <w:rFonts w:hint="eastAsia"/>
                <w:szCs w:val="21"/>
              </w:rPr>
              <w:t>2</w:t>
            </w:r>
            <w:r w:rsidRPr="007059CB">
              <w:rPr>
                <w:szCs w:val="21"/>
              </w:rPr>
              <w:t xml:space="preserve">00 full-time teachers, including </w:t>
            </w:r>
            <w:r w:rsidRPr="007059CB">
              <w:rPr>
                <w:rFonts w:hint="eastAsia"/>
                <w:szCs w:val="21"/>
              </w:rPr>
              <w:t>10</w:t>
            </w:r>
            <w:r w:rsidRPr="007059CB">
              <w:rPr>
                <w:szCs w:val="21"/>
              </w:rPr>
              <w:t xml:space="preserve"> national academicians and over 1,</w:t>
            </w:r>
            <w:r w:rsidRPr="007059CB">
              <w:rPr>
                <w:rFonts w:hint="eastAsia"/>
                <w:szCs w:val="21"/>
              </w:rPr>
              <w:t>7</w:t>
            </w:r>
            <w:r w:rsidRPr="007059CB">
              <w:rPr>
                <w:szCs w:val="21"/>
              </w:rPr>
              <w:t>00 professors and associate professors, many of whom enjoy high reputation in their respective academic circles. Now</w:t>
            </w:r>
            <w:r w:rsidRPr="007059CB">
              <w:rPr>
                <w:rFonts w:hint="eastAsia"/>
                <w:szCs w:val="21"/>
              </w:rPr>
              <w:t xml:space="preserve"> there are over </w:t>
            </w:r>
            <w:r w:rsidRPr="007059CB">
              <w:rPr>
                <w:szCs w:val="21"/>
              </w:rPr>
              <w:t>14,000</w:t>
            </w:r>
            <w:r w:rsidRPr="007059CB">
              <w:rPr>
                <w:rFonts w:hint="eastAsia"/>
                <w:szCs w:val="21"/>
              </w:rPr>
              <w:t xml:space="preserve"> undergraduate students,over </w:t>
            </w:r>
            <w:r w:rsidRPr="007059CB">
              <w:rPr>
                <w:szCs w:val="21"/>
              </w:rPr>
              <w:t>1</w:t>
            </w:r>
            <w:r w:rsidRPr="007059CB">
              <w:rPr>
                <w:rFonts w:hint="eastAsia"/>
                <w:szCs w:val="21"/>
              </w:rPr>
              <w:t>8</w:t>
            </w:r>
            <w:r w:rsidRPr="007059CB">
              <w:rPr>
                <w:szCs w:val="21"/>
              </w:rPr>
              <w:t>,000</w:t>
            </w:r>
            <w:r w:rsidRPr="007059CB">
              <w:rPr>
                <w:rFonts w:hint="eastAsia"/>
                <w:szCs w:val="21"/>
              </w:rPr>
              <w:t xml:space="preserve"> graduate students, and </w:t>
            </w:r>
            <w:r w:rsidRPr="004A4794">
              <w:rPr>
                <w:rFonts w:hint="eastAsia"/>
                <w:szCs w:val="21"/>
              </w:rPr>
              <w:t>60</w:t>
            </w:r>
            <w:r w:rsidRPr="004A4794">
              <w:rPr>
                <w:szCs w:val="21"/>
              </w:rPr>
              <w:t>00</w:t>
            </w:r>
            <w:r w:rsidRPr="004A4794">
              <w:rPr>
                <w:rFonts w:hint="eastAsia"/>
                <w:szCs w:val="21"/>
              </w:rPr>
              <w:t xml:space="preserve"> international </w:t>
            </w:r>
            <w:r w:rsidRPr="004A4794">
              <w:rPr>
                <w:szCs w:val="21"/>
              </w:rPr>
              <w:t>students</w:t>
            </w:r>
            <w:r>
              <w:rPr>
                <w:rFonts w:hint="eastAsia"/>
                <w:szCs w:val="21"/>
              </w:rPr>
              <w:t xml:space="preserve"> per year</w:t>
            </w:r>
            <w:r w:rsidRPr="007059CB">
              <w:rPr>
                <w:szCs w:val="21"/>
              </w:rPr>
              <w:t>. The</w:t>
            </w:r>
            <w:r w:rsidRPr="007059CB">
              <w:rPr>
                <w:rFonts w:hint="eastAsia"/>
                <w:szCs w:val="21"/>
              </w:rPr>
              <w:t xml:space="preserve"> university has two </w:t>
            </w:r>
            <w:r w:rsidRPr="007059CB">
              <w:rPr>
                <w:szCs w:val="21"/>
              </w:rPr>
              <w:t xml:space="preserve">campuses, </w:t>
            </w:r>
            <w:r>
              <w:rPr>
                <w:rFonts w:hint="eastAsia"/>
                <w:szCs w:val="21"/>
              </w:rPr>
              <w:t>i.e.</w:t>
            </w:r>
            <w:r w:rsidRPr="007059CB">
              <w:rPr>
                <w:rFonts w:hint="eastAsia"/>
                <w:szCs w:val="21"/>
              </w:rPr>
              <w:t>, Putuo Campus and Minhang campus.</w:t>
            </w:r>
          </w:p>
        </w:tc>
      </w:tr>
      <w:tr w:rsidR="00780A1B" w:rsidRPr="004259FC" w:rsidTr="007F21AA">
        <w:trPr>
          <w:jc w:val="center"/>
        </w:trPr>
        <w:tc>
          <w:tcPr>
            <w:tcW w:w="1551" w:type="dxa"/>
            <w:tcBorders>
              <w:top w:val="single" w:sz="4" w:space="0" w:color="auto"/>
              <w:left w:val="single" w:sz="4" w:space="0" w:color="auto"/>
              <w:bottom w:val="single" w:sz="4" w:space="0" w:color="auto"/>
              <w:right w:val="single" w:sz="4" w:space="0" w:color="auto"/>
            </w:tcBorders>
            <w:vAlign w:val="center"/>
          </w:tcPr>
          <w:p w:rsidR="00780A1B" w:rsidRPr="004259FC" w:rsidRDefault="00780A1B" w:rsidP="00F812A5">
            <w:pPr>
              <w:spacing w:line="280" w:lineRule="exact"/>
              <w:jc w:val="center"/>
              <w:rPr>
                <w:szCs w:val="21"/>
              </w:rPr>
            </w:pPr>
            <w:r w:rsidRPr="004259FC">
              <w:rPr>
                <w:szCs w:val="21"/>
              </w:rPr>
              <w:lastRenderedPageBreak/>
              <w:t>Seminar Content</w:t>
            </w:r>
          </w:p>
        </w:tc>
        <w:tc>
          <w:tcPr>
            <w:tcW w:w="8863" w:type="dxa"/>
            <w:gridSpan w:val="5"/>
            <w:tcBorders>
              <w:left w:val="single" w:sz="4" w:space="0" w:color="auto"/>
              <w:bottom w:val="single" w:sz="4" w:space="0" w:color="auto"/>
              <w:right w:val="single" w:sz="4" w:space="0" w:color="auto"/>
            </w:tcBorders>
            <w:vAlign w:val="center"/>
          </w:tcPr>
          <w:p w:rsidR="00780A1B" w:rsidRDefault="00735CC2" w:rsidP="00735C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200" w:firstLine="420"/>
              <w:jc w:val="left"/>
              <w:rPr>
                <w:szCs w:val="21"/>
              </w:rPr>
            </w:pPr>
            <w:r w:rsidRPr="00735CC2">
              <w:rPr>
                <w:rFonts w:hint="eastAsia"/>
                <w:szCs w:val="21"/>
              </w:rPr>
              <w:t>Commissioned by the Ministry of Commerce of the P. R.C</w:t>
            </w:r>
            <w:r>
              <w:rPr>
                <w:rFonts w:hint="eastAsia"/>
                <w:szCs w:val="21"/>
              </w:rPr>
              <w:t>.,</w:t>
            </w:r>
            <w:r w:rsidR="0057485B" w:rsidRPr="0057485B">
              <w:rPr>
                <w:rFonts w:ascii="inherit" w:hAnsi="inherit" w:cs="宋体"/>
                <w:color w:val="000000"/>
                <w:kern w:val="0"/>
                <w:szCs w:val="21"/>
              </w:rPr>
              <w:t xml:space="preserve"> the </w:t>
            </w:r>
            <w:r w:rsidR="0057485B">
              <w:rPr>
                <w:rFonts w:ascii="inherit" w:hAnsi="inherit" w:cs="宋体" w:hint="eastAsia"/>
                <w:color w:val="000000"/>
                <w:kern w:val="0"/>
                <w:szCs w:val="21"/>
              </w:rPr>
              <w:t>topic</w:t>
            </w:r>
            <w:r w:rsidR="0057485B" w:rsidRPr="0057485B">
              <w:rPr>
                <w:rFonts w:ascii="inherit" w:hAnsi="inherit" w:cs="宋体"/>
                <w:color w:val="000000"/>
                <w:kern w:val="0"/>
                <w:szCs w:val="21"/>
              </w:rPr>
              <w:t xml:space="preserve">s of this program are mainly as following: </w:t>
            </w:r>
          </w:p>
          <w:p w:rsidR="00926F08" w:rsidRDefault="00926F08" w:rsidP="00F812A5">
            <w:pPr>
              <w:spacing w:line="280" w:lineRule="exact"/>
              <w:jc w:val="left"/>
              <w:rPr>
                <w:szCs w:val="21"/>
              </w:rPr>
            </w:pPr>
          </w:p>
          <w:p w:rsidR="00780A1B" w:rsidRPr="00203FE2" w:rsidRDefault="00780A1B" w:rsidP="00D24881">
            <w:pPr>
              <w:pStyle w:val="af"/>
              <w:numPr>
                <w:ilvl w:val="0"/>
                <w:numId w:val="23"/>
              </w:numPr>
              <w:spacing w:line="280" w:lineRule="exact"/>
              <w:ind w:firstLineChars="0"/>
              <w:rPr>
                <w:rFonts w:ascii="Times New Roman" w:eastAsia="宋体" w:hAnsi="Times New Roman" w:cs="Times New Roman"/>
                <w:szCs w:val="21"/>
              </w:rPr>
            </w:pPr>
            <w:r w:rsidRPr="00203FE2">
              <w:rPr>
                <w:rFonts w:ascii="Times New Roman" w:eastAsia="宋体" w:hAnsi="Times New Roman" w:cs="Times New Roman" w:hint="eastAsia"/>
                <w:szCs w:val="21"/>
              </w:rPr>
              <w:t xml:space="preserve">An </w:t>
            </w:r>
            <w:r w:rsidRPr="00203FE2">
              <w:rPr>
                <w:rFonts w:ascii="Times New Roman" w:eastAsia="宋体" w:hAnsi="Times New Roman" w:cs="Times New Roman"/>
                <w:szCs w:val="21"/>
              </w:rPr>
              <w:t xml:space="preserve">Overview of China’s Reform </w:t>
            </w:r>
            <w:r w:rsidRPr="00203FE2">
              <w:rPr>
                <w:rFonts w:ascii="Times New Roman" w:eastAsia="宋体" w:hAnsi="Times New Roman" w:cs="Times New Roman" w:hint="eastAsia"/>
                <w:szCs w:val="21"/>
              </w:rPr>
              <w:t>a</w:t>
            </w:r>
            <w:r w:rsidRPr="00203FE2">
              <w:rPr>
                <w:rFonts w:ascii="Times New Roman" w:eastAsia="宋体" w:hAnsi="Times New Roman" w:cs="Times New Roman"/>
                <w:szCs w:val="21"/>
              </w:rPr>
              <w:t>nd Opening-</w:t>
            </w:r>
            <w:r w:rsidRPr="00203FE2">
              <w:rPr>
                <w:rFonts w:ascii="Times New Roman" w:eastAsia="宋体" w:hAnsi="Times New Roman" w:cs="Times New Roman" w:hint="eastAsia"/>
                <w:szCs w:val="21"/>
              </w:rPr>
              <w:t>u</w:t>
            </w:r>
            <w:r w:rsidRPr="00203FE2">
              <w:rPr>
                <w:rFonts w:ascii="Times New Roman" w:eastAsia="宋体" w:hAnsi="Times New Roman" w:cs="Times New Roman"/>
                <w:szCs w:val="21"/>
              </w:rPr>
              <w:t xml:space="preserve">p Policies </w:t>
            </w:r>
            <w:r w:rsidRPr="00203FE2">
              <w:rPr>
                <w:rFonts w:ascii="Times New Roman" w:eastAsia="宋体" w:hAnsi="Times New Roman" w:cs="Times New Roman" w:hint="eastAsia"/>
                <w:szCs w:val="21"/>
              </w:rPr>
              <w:t>a</w:t>
            </w:r>
            <w:r w:rsidRPr="00203FE2">
              <w:rPr>
                <w:rFonts w:ascii="Times New Roman" w:eastAsia="宋体" w:hAnsi="Times New Roman" w:cs="Times New Roman"/>
                <w:szCs w:val="21"/>
              </w:rPr>
              <w:t xml:space="preserve">nd Innovative Practices </w:t>
            </w:r>
            <w:r w:rsidRPr="00203FE2">
              <w:rPr>
                <w:rFonts w:ascii="Times New Roman" w:eastAsia="宋体" w:hAnsi="Times New Roman" w:cs="Times New Roman" w:hint="eastAsia"/>
                <w:szCs w:val="21"/>
              </w:rPr>
              <w:t>i</w:t>
            </w:r>
            <w:r w:rsidRPr="00203FE2">
              <w:rPr>
                <w:rFonts w:ascii="Times New Roman" w:eastAsia="宋体" w:hAnsi="Times New Roman" w:cs="Times New Roman"/>
                <w:szCs w:val="21"/>
              </w:rPr>
              <w:t xml:space="preserve">n Educational Changes Driven </w:t>
            </w:r>
            <w:r w:rsidRPr="00203FE2">
              <w:rPr>
                <w:rFonts w:ascii="Times New Roman" w:eastAsia="宋体" w:hAnsi="Times New Roman" w:cs="Times New Roman" w:hint="eastAsia"/>
                <w:szCs w:val="21"/>
              </w:rPr>
              <w:t>b</w:t>
            </w:r>
            <w:r w:rsidRPr="00203FE2">
              <w:rPr>
                <w:rFonts w:ascii="Times New Roman" w:eastAsia="宋体" w:hAnsi="Times New Roman" w:cs="Times New Roman"/>
                <w:szCs w:val="21"/>
              </w:rPr>
              <w:t xml:space="preserve">y </w:t>
            </w:r>
            <w:r w:rsidRPr="00203FE2">
              <w:rPr>
                <w:rFonts w:ascii="Times New Roman" w:eastAsia="宋体" w:hAnsi="Times New Roman" w:cs="Times New Roman" w:hint="eastAsia"/>
                <w:szCs w:val="21"/>
              </w:rPr>
              <w:t>a</w:t>
            </w:r>
            <w:r w:rsidRPr="00203FE2">
              <w:rPr>
                <w:rFonts w:ascii="Times New Roman" w:eastAsia="宋体" w:hAnsi="Times New Roman" w:cs="Times New Roman"/>
                <w:szCs w:val="21"/>
              </w:rPr>
              <w:t xml:space="preserve">nd Contributing </w:t>
            </w:r>
            <w:r w:rsidRPr="00203FE2">
              <w:rPr>
                <w:rFonts w:ascii="Times New Roman" w:eastAsia="宋体" w:hAnsi="Times New Roman" w:cs="Times New Roman" w:hint="eastAsia"/>
                <w:szCs w:val="21"/>
              </w:rPr>
              <w:t>t</w:t>
            </w:r>
            <w:r w:rsidRPr="00203FE2">
              <w:rPr>
                <w:rFonts w:ascii="Times New Roman" w:eastAsia="宋体" w:hAnsi="Times New Roman" w:cs="Times New Roman"/>
                <w:szCs w:val="21"/>
              </w:rPr>
              <w:t xml:space="preserve">o Economic </w:t>
            </w:r>
            <w:r w:rsidRPr="00203FE2">
              <w:rPr>
                <w:rFonts w:ascii="Times New Roman" w:eastAsia="宋体" w:hAnsi="Times New Roman" w:cs="Times New Roman" w:hint="eastAsia"/>
                <w:szCs w:val="21"/>
              </w:rPr>
              <w:t>a</w:t>
            </w:r>
            <w:r w:rsidRPr="00203FE2">
              <w:rPr>
                <w:rFonts w:ascii="Times New Roman" w:eastAsia="宋体" w:hAnsi="Times New Roman" w:cs="Times New Roman"/>
                <w:szCs w:val="21"/>
              </w:rPr>
              <w:t>nd Social Development</w:t>
            </w:r>
          </w:p>
          <w:p w:rsidR="00780A1B" w:rsidRPr="00203FE2" w:rsidRDefault="00926F08" w:rsidP="00D24881">
            <w:pPr>
              <w:pStyle w:val="af"/>
              <w:numPr>
                <w:ilvl w:val="0"/>
                <w:numId w:val="23"/>
              </w:numPr>
              <w:spacing w:line="280" w:lineRule="exact"/>
              <w:ind w:firstLineChars="0"/>
              <w:rPr>
                <w:rFonts w:ascii="Times New Roman" w:eastAsia="宋体" w:hAnsi="Times New Roman" w:cs="Times New Roman"/>
                <w:szCs w:val="21"/>
              </w:rPr>
            </w:pPr>
            <w:r w:rsidRPr="00926F08">
              <w:rPr>
                <w:rFonts w:ascii="Times New Roman" w:eastAsia="宋体" w:hAnsi="Times New Roman" w:cs="Times New Roman"/>
                <w:szCs w:val="21"/>
              </w:rPr>
              <w:t>Educational Reform and Development in China</w:t>
            </w:r>
          </w:p>
          <w:p w:rsidR="00780A1B" w:rsidRPr="00203FE2" w:rsidRDefault="00780A1B" w:rsidP="00D24881">
            <w:pPr>
              <w:pStyle w:val="af"/>
              <w:numPr>
                <w:ilvl w:val="0"/>
                <w:numId w:val="23"/>
              </w:numPr>
              <w:spacing w:line="280" w:lineRule="exact"/>
              <w:ind w:firstLineChars="0"/>
              <w:rPr>
                <w:rFonts w:ascii="Times New Roman" w:eastAsia="宋体" w:hAnsi="Times New Roman" w:cs="Times New Roman"/>
                <w:szCs w:val="21"/>
              </w:rPr>
            </w:pPr>
            <w:r w:rsidRPr="00203FE2">
              <w:rPr>
                <w:rFonts w:ascii="Times New Roman" w:eastAsia="宋体" w:hAnsi="Times New Roman" w:cs="Times New Roman" w:hint="eastAsia"/>
                <w:szCs w:val="21"/>
              </w:rPr>
              <w:t xml:space="preserve">Chinese Confucius </w:t>
            </w:r>
            <w:r w:rsidRPr="00203FE2">
              <w:rPr>
                <w:rFonts w:ascii="Times New Roman" w:eastAsia="宋体" w:hAnsi="Times New Roman" w:cs="Times New Roman"/>
                <w:szCs w:val="21"/>
              </w:rPr>
              <w:t>Culture</w:t>
            </w:r>
            <w:r w:rsidRPr="00203FE2">
              <w:rPr>
                <w:rFonts w:ascii="Times New Roman" w:eastAsia="宋体" w:hAnsi="Times New Roman" w:cs="Times New Roman" w:hint="eastAsia"/>
                <w:szCs w:val="21"/>
              </w:rPr>
              <w:t xml:space="preserve"> and </w:t>
            </w:r>
            <w:r w:rsidRPr="00203FE2">
              <w:rPr>
                <w:rFonts w:ascii="Times New Roman" w:eastAsia="宋体" w:hAnsi="Times New Roman" w:cs="Times New Roman"/>
                <w:szCs w:val="21"/>
              </w:rPr>
              <w:t xml:space="preserve">Traditional </w:t>
            </w:r>
            <w:r w:rsidRPr="00203FE2">
              <w:rPr>
                <w:rFonts w:ascii="Times New Roman" w:eastAsia="宋体" w:hAnsi="Times New Roman" w:cs="Times New Roman" w:hint="eastAsia"/>
                <w:szCs w:val="21"/>
              </w:rPr>
              <w:t xml:space="preserve">Chinese </w:t>
            </w:r>
            <w:r w:rsidRPr="00203FE2">
              <w:rPr>
                <w:rFonts w:ascii="Times New Roman" w:eastAsia="宋体" w:hAnsi="Times New Roman" w:cs="Times New Roman"/>
                <w:szCs w:val="21"/>
              </w:rPr>
              <w:t>Educational Philosophy</w:t>
            </w:r>
          </w:p>
          <w:p w:rsidR="00780A1B" w:rsidRPr="00203FE2" w:rsidRDefault="00926F08" w:rsidP="00D24881">
            <w:pPr>
              <w:pStyle w:val="af"/>
              <w:numPr>
                <w:ilvl w:val="0"/>
                <w:numId w:val="23"/>
              </w:numPr>
              <w:spacing w:line="280" w:lineRule="exact"/>
              <w:ind w:firstLineChars="0"/>
              <w:rPr>
                <w:rFonts w:ascii="Times New Roman" w:eastAsia="宋体" w:hAnsi="Times New Roman" w:cs="Times New Roman"/>
                <w:szCs w:val="21"/>
              </w:rPr>
            </w:pPr>
            <w:r w:rsidRPr="00926F08">
              <w:rPr>
                <w:rFonts w:ascii="Times New Roman" w:eastAsia="宋体" w:hAnsi="Times New Roman" w:cs="Times New Roman"/>
                <w:szCs w:val="21"/>
              </w:rPr>
              <w:t>High-quality Education</w:t>
            </w:r>
            <w:r w:rsidRPr="00926F08">
              <w:rPr>
                <w:rFonts w:ascii="Times New Roman" w:eastAsia="宋体" w:hAnsi="Times New Roman" w:cs="Times New Roman" w:hint="eastAsia"/>
                <w:szCs w:val="21"/>
              </w:rPr>
              <w:t xml:space="preserve"> for All</w:t>
            </w:r>
            <w:r w:rsidRPr="00926F08">
              <w:rPr>
                <w:rFonts w:ascii="Times New Roman" w:eastAsia="宋体" w:hAnsi="Times New Roman" w:cs="Times New Roman"/>
                <w:szCs w:val="21"/>
              </w:rPr>
              <w:t xml:space="preserve">, Education in 2030 and Sustainable Development </w:t>
            </w:r>
            <w:r w:rsidRPr="00926F08">
              <w:rPr>
                <w:rFonts w:ascii="Times New Roman" w:eastAsia="宋体" w:hAnsi="Times New Roman" w:cs="Times New Roman" w:hint="eastAsia"/>
                <w:szCs w:val="21"/>
              </w:rPr>
              <w:t>from</w:t>
            </w:r>
            <w:r w:rsidRPr="00926F08">
              <w:rPr>
                <w:rFonts w:ascii="Times New Roman" w:eastAsia="宋体" w:hAnsi="Times New Roman" w:cs="Times New Roman"/>
                <w:szCs w:val="21"/>
              </w:rPr>
              <w:t xml:space="preserve"> the Perspective of UNESCO</w:t>
            </w:r>
          </w:p>
          <w:p w:rsidR="00780A1B" w:rsidRPr="00203FE2" w:rsidRDefault="00926F08" w:rsidP="00D24881">
            <w:pPr>
              <w:pStyle w:val="af"/>
              <w:numPr>
                <w:ilvl w:val="0"/>
                <w:numId w:val="23"/>
              </w:numPr>
              <w:spacing w:line="280" w:lineRule="exact"/>
              <w:ind w:firstLineChars="0"/>
              <w:rPr>
                <w:rFonts w:ascii="Times New Roman" w:eastAsia="宋体" w:hAnsi="Times New Roman" w:cs="Times New Roman"/>
                <w:szCs w:val="21"/>
              </w:rPr>
            </w:pPr>
            <w:r w:rsidRPr="00926F08">
              <w:rPr>
                <w:rFonts w:ascii="Times New Roman" w:eastAsia="宋体" w:hAnsi="Times New Roman" w:cs="Times New Roman"/>
                <w:szCs w:val="21"/>
              </w:rPr>
              <w:t>Internationalization of Education: International Perspectives and China’s Experience</w:t>
            </w:r>
          </w:p>
          <w:p w:rsidR="00780A1B" w:rsidRPr="00203FE2" w:rsidRDefault="00926F08" w:rsidP="00D24881">
            <w:pPr>
              <w:pStyle w:val="af"/>
              <w:numPr>
                <w:ilvl w:val="0"/>
                <w:numId w:val="23"/>
              </w:numPr>
              <w:spacing w:line="280" w:lineRule="exact"/>
              <w:ind w:firstLineChars="0"/>
              <w:rPr>
                <w:rFonts w:ascii="Times New Roman" w:eastAsia="宋体" w:hAnsi="Times New Roman" w:cs="Times New Roman"/>
                <w:szCs w:val="21"/>
              </w:rPr>
            </w:pPr>
            <w:r w:rsidRPr="00926F08">
              <w:rPr>
                <w:rFonts w:ascii="Times New Roman" w:eastAsia="宋体" w:hAnsi="Times New Roman" w:cs="Times New Roman"/>
                <w:szCs w:val="21"/>
              </w:rPr>
              <w:t>School</w:t>
            </w:r>
            <w:r w:rsidR="00BE1F26">
              <w:rPr>
                <w:rFonts w:ascii="Times New Roman" w:eastAsia="宋体" w:hAnsi="Times New Roman" w:cs="Times New Roman" w:hint="eastAsia"/>
                <w:szCs w:val="21"/>
              </w:rPr>
              <w:t xml:space="preserve"> </w:t>
            </w:r>
            <w:r w:rsidRPr="00926F08">
              <w:rPr>
                <w:rFonts w:ascii="Times New Roman" w:eastAsia="宋体" w:hAnsi="Times New Roman" w:cs="Times New Roman"/>
                <w:szCs w:val="21"/>
              </w:rPr>
              <w:t>Development and Management: Experience from Primary and Secondary Schools in China</w:t>
            </w:r>
          </w:p>
          <w:p w:rsidR="00780A1B" w:rsidRPr="00926F08" w:rsidRDefault="0036474D" w:rsidP="00D24881">
            <w:pPr>
              <w:pStyle w:val="af"/>
              <w:numPr>
                <w:ilvl w:val="0"/>
                <w:numId w:val="23"/>
              </w:numPr>
              <w:spacing w:line="280" w:lineRule="exact"/>
              <w:ind w:firstLineChars="0"/>
              <w:rPr>
                <w:rFonts w:ascii="Times New Roman" w:eastAsia="宋体" w:hAnsi="Times New Roman" w:cs="Times New Roman"/>
                <w:szCs w:val="21"/>
              </w:rPr>
            </w:pPr>
            <w:r w:rsidRPr="00926F08">
              <w:rPr>
                <w:rFonts w:ascii="Times New Roman" w:eastAsia="宋体" w:hAnsi="Times New Roman" w:cs="Times New Roman"/>
                <w:szCs w:val="21"/>
              </w:rPr>
              <w:t>China’</w:t>
            </w:r>
            <w:r w:rsidRPr="00926F08">
              <w:rPr>
                <w:rFonts w:ascii="Times New Roman" w:eastAsia="宋体" w:hAnsi="Times New Roman" w:cs="Times New Roman" w:hint="eastAsia"/>
                <w:szCs w:val="21"/>
              </w:rPr>
              <w:t>s</w:t>
            </w:r>
            <w:r w:rsidRPr="00926F08">
              <w:rPr>
                <w:rFonts w:ascii="Times New Roman" w:eastAsia="宋体" w:hAnsi="Times New Roman" w:cs="Times New Roman"/>
                <w:szCs w:val="21"/>
              </w:rPr>
              <w:t xml:space="preserve"> Principal Leadership</w:t>
            </w:r>
            <w:r w:rsidRPr="00926F08">
              <w:rPr>
                <w:rFonts w:ascii="Times New Roman" w:eastAsia="宋体" w:hAnsi="Times New Roman" w:cs="Times New Roman" w:hint="eastAsia"/>
                <w:szCs w:val="21"/>
              </w:rPr>
              <w:t xml:space="preserve"> construction</w:t>
            </w:r>
            <w:r w:rsidRPr="00926F08">
              <w:rPr>
                <w:rFonts w:ascii="Times New Roman" w:eastAsia="宋体" w:hAnsi="Times New Roman" w:cs="Times New Roman"/>
                <w:szCs w:val="21"/>
              </w:rPr>
              <w:t xml:space="preserve"> and Successful Cases</w:t>
            </w:r>
          </w:p>
          <w:p w:rsidR="00780A1B" w:rsidRPr="00203FE2" w:rsidRDefault="0036474D" w:rsidP="00D24881">
            <w:pPr>
              <w:pStyle w:val="af"/>
              <w:numPr>
                <w:ilvl w:val="0"/>
                <w:numId w:val="23"/>
              </w:numPr>
              <w:spacing w:line="280" w:lineRule="exact"/>
              <w:ind w:firstLineChars="0"/>
              <w:rPr>
                <w:rFonts w:ascii="Times New Roman" w:eastAsia="宋体" w:hAnsi="Times New Roman" w:cs="Times New Roman"/>
                <w:szCs w:val="21"/>
              </w:rPr>
            </w:pPr>
            <w:r w:rsidRPr="00926F08">
              <w:rPr>
                <w:rFonts w:ascii="Times New Roman" w:eastAsia="宋体" w:hAnsi="Times New Roman" w:cs="Times New Roman"/>
                <w:szCs w:val="21"/>
              </w:rPr>
              <w:t>Inclusive Education</w:t>
            </w:r>
            <w:r w:rsidRPr="00926F08">
              <w:rPr>
                <w:rFonts w:ascii="Times New Roman" w:eastAsia="宋体" w:hAnsi="Times New Roman" w:cs="Times New Roman" w:hint="eastAsia"/>
                <w:szCs w:val="21"/>
              </w:rPr>
              <w:t xml:space="preserve">: </w:t>
            </w:r>
            <w:r w:rsidRPr="00926F08">
              <w:rPr>
                <w:rFonts w:ascii="Times New Roman" w:eastAsia="宋体" w:hAnsi="Times New Roman" w:cs="Times New Roman"/>
                <w:szCs w:val="21"/>
              </w:rPr>
              <w:t>Theor</w:t>
            </w:r>
            <w:r w:rsidRPr="00926F08">
              <w:rPr>
                <w:rFonts w:ascii="Times New Roman" w:eastAsia="宋体" w:hAnsi="Times New Roman" w:cs="Times New Roman" w:hint="eastAsia"/>
                <w:szCs w:val="21"/>
              </w:rPr>
              <w:t>y</w:t>
            </w:r>
            <w:r w:rsidRPr="00926F08">
              <w:rPr>
                <w:rFonts w:ascii="Times New Roman" w:eastAsia="宋体" w:hAnsi="Times New Roman" w:cs="Times New Roman"/>
                <w:szCs w:val="21"/>
              </w:rPr>
              <w:t xml:space="preserve"> and Practice</w:t>
            </w:r>
          </w:p>
          <w:p w:rsidR="00780A1B" w:rsidRPr="00203FE2" w:rsidRDefault="0036474D" w:rsidP="00D24881">
            <w:pPr>
              <w:pStyle w:val="af"/>
              <w:numPr>
                <w:ilvl w:val="0"/>
                <w:numId w:val="23"/>
              </w:numPr>
              <w:spacing w:line="280" w:lineRule="exact"/>
              <w:ind w:firstLineChars="0"/>
              <w:rPr>
                <w:rFonts w:ascii="Times New Roman" w:eastAsia="宋体" w:hAnsi="Times New Roman" w:cs="Times New Roman"/>
                <w:szCs w:val="21"/>
              </w:rPr>
            </w:pPr>
            <w:r w:rsidRPr="00926F08">
              <w:rPr>
                <w:rFonts w:ascii="Times New Roman" w:eastAsia="宋体" w:hAnsi="Times New Roman" w:cs="Times New Roman"/>
                <w:szCs w:val="21"/>
              </w:rPr>
              <w:t xml:space="preserve">The Current Situation and Trend of Teachers' Development in China’s </w:t>
            </w:r>
            <w:r w:rsidRPr="00926F08">
              <w:rPr>
                <w:rFonts w:ascii="Times New Roman" w:eastAsia="宋体" w:hAnsi="Times New Roman" w:cs="Times New Roman" w:hint="eastAsia"/>
                <w:szCs w:val="21"/>
              </w:rPr>
              <w:t>D</w:t>
            </w:r>
            <w:r w:rsidRPr="00926F08">
              <w:rPr>
                <w:rFonts w:ascii="Times New Roman" w:eastAsia="宋体" w:hAnsi="Times New Roman" w:cs="Times New Roman"/>
                <w:szCs w:val="21"/>
              </w:rPr>
              <w:t>eveloped Areas: A Case Study of Shanghai</w:t>
            </w:r>
          </w:p>
          <w:p w:rsidR="00780A1B" w:rsidRPr="00203FE2" w:rsidRDefault="0036474D" w:rsidP="00D24881">
            <w:pPr>
              <w:pStyle w:val="af"/>
              <w:numPr>
                <w:ilvl w:val="0"/>
                <w:numId w:val="23"/>
              </w:numPr>
              <w:spacing w:line="280" w:lineRule="exact"/>
              <w:ind w:firstLineChars="0"/>
              <w:rPr>
                <w:rFonts w:ascii="Times New Roman" w:eastAsia="宋体" w:hAnsi="Times New Roman" w:cs="Times New Roman"/>
                <w:szCs w:val="21"/>
              </w:rPr>
            </w:pPr>
            <w:r w:rsidRPr="00203FE2">
              <w:rPr>
                <w:rFonts w:ascii="Times New Roman" w:eastAsia="宋体" w:hAnsi="Times New Roman" w:cs="Times New Roman" w:hint="eastAsia"/>
                <w:szCs w:val="21"/>
              </w:rPr>
              <w:lastRenderedPageBreak/>
              <w:t>ICT Application in China</w:t>
            </w:r>
            <w:r w:rsidRPr="00203FE2">
              <w:rPr>
                <w:rFonts w:ascii="Times New Roman" w:eastAsia="宋体" w:hAnsi="Times New Roman" w:cs="Times New Roman"/>
                <w:szCs w:val="21"/>
              </w:rPr>
              <w:t>’</w:t>
            </w:r>
            <w:r w:rsidRPr="00203FE2">
              <w:rPr>
                <w:rFonts w:ascii="Times New Roman" w:eastAsia="宋体" w:hAnsi="Times New Roman" w:cs="Times New Roman" w:hint="eastAsia"/>
                <w:szCs w:val="21"/>
              </w:rPr>
              <w:t>s Basic Education</w:t>
            </w:r>
          </w:p>
          <w:p w:rsidR="00780A1B" w:rsidRPr="00203FE2" w:rsidRDefault="0036474D" w:rsidP="00D24881">
            <w:pPr>
              <w:pStyle w:val="af"/>
              <w:numPr>
                <w:ilvl w:val="0"/>
                <w:numId w:val="23"/>
              </w:numPr>
              <w:spacing w:line="240" w:lineRule="atLeast"/>
              <w:ind w:firstLineChars="0"/>
              <w:rPr>
                <w:rFonts w:ascii="Times New Roman" w:eastAsia="宋体" w:hAnsi="Times New Roman" w:cs="Times New Roman"/>
                <w:szCs w:val="21"/>
              </w:rPr>
            </w:pPr>
            <w:r w:rsidRPr="00203FE2">
              <w:rPr>
                <w:rFonts w:ascii="Times New Roman" w:eastAsia="宋体" w:hAnsi="Times New Roman" w:cs="Times New Roman" w:hint="eastAsia"/>
                <w:szCs w:val="21"/>
              </w:rPr>
              <w:t>B</w:t>
            </w:r>
            <w:r w:rsidRPr="00203FE2">
              <w:rPr>
                <w:rFonts w:ascii="Times New Roman" w:eastAsia="宋体" w:hAnsi="Times New Roman" w:cs="Times New Roman"/>
                <w:szCs w:val="21"/>
              </w:rPr>
              <w:t xml:space="preserve">asic education </w:t>
            </w:r>
            <w:r w:rsidRPr="00203FE2">
              <w:rPr>
                <w:rFonts w:ascii="Times New Roman" w:eastAsia="宋体" w:hAnsi="Times New Roman" w:cs="Times New Roman" w:hint="eastAsia"/>
                <w:szCs w:val="21"/>
              </w:rPr>
              <w:t xml:space="preserve">reform </w:t>
            </w:r>
            <w:r w:rsidRPr="00203FE2">
              <w:rPr>
                <w:rFonts w:ascii="Times New Roman" w:eastAsia="宋体" w:hAnsi="Times New Roman" w:cs="Times New Roman"/>
                <w:szCs w:val="21"/>
              </w:rPr>
              <w:t>in Huangpu District, Shanghai</w:t>
            </w:r>
          </w:p>
          <w:p w:rsidR="00780A1B" w:rsidRPr="00203FE2" w:rsidRDefault="0036474D" w:rsidP="00D24881">
            <w:pPr>
              <w:pStyle w:val="af"/>
              <w:numPr>
                <w:ilvl w:val="0"/>
                <w:numId w:val="23"/>
              </w:numPr>
              <w:spacing w:line="280" w:lineRule="exact"/>
              <w:ind w:firstLineChars="0"/>
              <w:rPr>
                <w:rFonts w:ascii="Times New Roman" w:eastAsia="宋体" w:hAnsi="Times New Roman" w:cs="Times New Roman"/>
                <w:szCs w:val="21"/>
              </w:rPr>
            </w:pPr>
            <w:r w:rsidRPr="00203FE2">
              <w:rPr>
                <w:rFonts w:ascii="Times New Roman" w:eastAsia="宋体" w:hAnsi="Times New Roman" w:cs="Times New Roman"/>
                <w:szCs w:val="21"/>
              </w:rPr>
              <w:t xml:space="preserve">Results and </w:t>
            </w:r>
            <w:r w:rsidRPr="00203FE2">
              <w:rPr>
                <w:rFonts w:ascii="Times New Roman" w:eastAsia="宋体" w:hAnsi="Times New Roman" w:cs="Times New Roman" w:hint="eastAsia"/>
                <w:szCs w:val="21"/>
              </w:rPr>
              <w:t>r</w:t>
            </w:r>
            <w:r w:rsidRPr="00203FE2">
              <w:rPr>
                <w:rFonts w:ascii="Times New Roman" w:eastAsia="宋体" w:hAnsi="Times New Roman" w:cs="Times New Roman"/>
                <w:szCs w:val="21"/>
              </w:rPr>
              <w:t>eflections</w:t>
            </w:r>
            <w:r w:rsidRPr="00203FE2">
              <w:rPr>
                <w:rFonts w:ascii="Times New Roman" w:eastAsia="宋体" w:hAnsi="Times New Roman" w:cs="Times New Roman" w:hint="eastAsia"/>
                <w:szCs w:val="21"/>
              </w:rPr>
              <w:t xml:space="preserve"> from </w:t>
            </w:r>
            <w:r w:rsidRPr="00203FE2">
              <w:rPr>
                <w:rFonts w:ascii="Times New Roman" w:eastAsia="宋体" w:hAnsi="Times New Roman" w:cs="Times New Roman"/>
                <w:szCs w:val="21"/>
              </w:rPr>
              <w:t xml:space="preserve">PISA 2015 and </w:t>
            </w:r>
            <w:r w:rsidRPr="00203FE2">
              <w:rPr>
                <w:rFonts w:ascii="Times New Roman" w:eastAsia="宋体" w:hAnsi="Times New Roman" w:cs="Times New Roman" w:hint="eastAsia"/>
                <w:szCs w:val="21"/>
              </w:rPr>
              <w:t>b</w:t>
            </w:r>
            <w:r w:rsidRPr="00203FE2">
              <w:rPr>
                <w:rFonts w:ascii="Times New Roman" w:eastAsia="宋体" w:hAnsi="Times New Roman" w:cs="Times New Roman"/>
                <w:szCs w:val="21"/>
              </w:rPr>
              <w:t xml:space="preserve">asic </w:t>
            </w:r>
            <w:r w:rsidRPr="00203FE2">
              <w:rPr>
                <w:rFonts w:ascii="Times New Roman" w:eastAsia="宋体" w:hAnsi="Times New Roman" w:cs="Times New Roman" w:hint="eastAsia"/>
                <w:szCs w:val="21"/>
              </w:rPr>
              <w:t>e</w:t>
            </w:r>
            <w:r w:rsidRPr="00203FE2">
              <w:rPr>
                <w:rFonts w:ascii="Times New Roman" w:eastAsia="宋体" w:hAnsi="Times New Roman" w:cs="Times New Roman"/>
                <w:szCs w:val="21"/>
              </w:rPr>
              <w:t>ducation in Shanghai</w:t>
            </w:r>
          </w:p>
          <w:p w:rsidR="00780A1B" w:rsidRPr="00203FE2" w:rsidRDefault="0036474D" w:rsidP="00D24881">
            <w:pPr>
              <w:pStyle w:val="af"/>
              <w:numPr>
                <w:ilvl w:val="0"/>
                <w:numId w:val="23"/>
              </w:numPr>
              <w:spacing w:line="240" w:lineRule="atLeast"/>
              <w:ind w:firstLineChars="0"/>
              <w:rPr>
                <w:rFonts w:ascii="Times New Roman" w:eastAsia="宋体" w:hAnsi="Times New Roman" w:cs="Times New Roman"/>
                <w:szCs w:val="21"/>
              </w:rPr>
            </w:pPr>
            <w:r w:rsidRPr="00203FE2">
              <w:rPr>
                <w:rFonts w:ascii="Times New Roman" w:eastAsia="宋体" w:hAnsi="Times New Roman" w:cs="Times New Roman" w:hint="eastAsia"/>
                <w:szCs w:val="21"/>
              </w:rPr>
              <w:t>The P</w:t>
            </w:r>
            <w:r w:rsidRPr="00203FE2">
              <w:rPr>
                <w:rFonts w:ascii="Times New Roman" w:eastAsia="宋体" w:hAnsi="Times New Roman" w:cs="Times New Roman"/>
                <w:szCs w:val="21"/>
              </w:rPr>
              <w:t xml:space="preserve">olicy and </w:t>
            </w:r>
            <w:r w:rsidRPr="00203FE2">
              <w:rPr>
                <w:rFonts w:ascii="Times New Roman" w:eastAsia="宋体" w:hAnsi="Times New Roman" w:cs="Times New Roman" w:hint="eastAsia"/>
                <w:szCs w:val="21"/>
              </w:rPr>
              <w:t>P</w:t>
            </w:r>
            <w:r w:rsidRPr="00203FE2">
              <w:rPr>
                <w:rFonts w:ascii="Times New Roman" w:eastAsia="宋体" w:hAnsi="Times New Roman" w:cs="Times New Roman"/>
                <w:szCs w:val="21"/>
              </w:rPr>
              <w:t xml:space="preserve">ractice </w:t>
            </w:r>
            <w:r w:rsidRPr="00203FE2">
              <w:rPr>
                <w:rFonts w:ascii="Times New Roman" w:eastAsia="宋体" w:hAnsi="Times New Roman" w:cs="Times New Roman" w:hint="eastAsia"/>
                <w:szCs w:val="21"/>
              </w:rPr>
              <w:t xml:space="preserve">of </w:t>
            </w:r>
            <w:r w:rsidRPr="00203FE2">
              <w:rPr>
                <w:rFonts w:ascii="Times New Roman" w:eastAsia="宋体" w:hAnsi="Times New Roman" w:cs="Times New Roman"/>
                <w:szCs w:val="21"/>
              </w:rPr>
              <w:t xml:space="preserve">China's innovative talent training </w:t>
            </w:r>
            <w:r w:rsidRPr="00203FE2">
              <w:rPr>
                <w:rFonts w:ascii="Times New Roman" w:eastAsia="宋体" w:hAnsi="Times New Roman" w:cs="Times New Roman" w:hint="eastAsia"/>
                <w:szCs w:val="21"/>
              </w:rPr>
              <w:t xml:space="preserve">at </w:t>
            </w:r>
            <w:r w:rsidRPr="00203FE2">
              <w:rPr>
                <w:rFonts w:ascii="Times New Roman" w:eastAsia="宋体" w:hAnsi="Times New Roman" w:cs="Times New Roman"/>
                <w:szCs w:val="21"/>
              </w:rPr>
              <w:t>average high school</w:t>
            </w:r>
          </w:p>
          <w:p w:rsidR="00780A1B" w:rsidRDefault="0036474D" w:rsidP="00926F08">
            <w:pPr>
              <w:pStyle w:val="af"/>
              <w:numPr>
                <w:ilvl w:val="0"/>
                <w:numId w:val="23"/>
              </w:numPr>
              <w:spacing w:line="240" w:lineRule="atLeast"/>
              <w:ind w:firstLineChars="0"/>
              <w:rPr>
                <w:rFonts w:ascii="Times New Roman" w:eastAsia="宋体" w:hAnsi="Times New Roman" w:cs="Times New Roman"/>
                <w:szCs w:val="21"/>
              </w:rPr>
            </w:pPr>
            <w:r w:rsidRPr="00926F08">
              <w:rPr>
                <w:rFonts w:ascii="Times New Roman" w:eastAsia="宋体" w:hAnsi="Times New Roman" w:cs="Times New Roman" w:hint="eastAsia"/>
              </w:rPr>
              <w:t>Academic Assessment for Learning</w:t>
            </w:r>
          </w:p>
          <w:p w:rsidR="0036474D" w:rsidRPr="00926F08" w:rsidRDefault="0036474D" w:rsidP="00926F08">
            <w:pPr>
              <w:pStyle w:val="af"/>
              <w:numPr>
                <w:ilvl w:val="0"/>
                <w:numId w:val="23"/>
              </w:numPr>
              <w:spacing w:line="240" w:lineRule="atLeast"/>
              <w:ind w:firstLineChars="0"/>
              <w:rPr>
                <w:rFonts w:ascii="Times New Roman" w:eastAsia="宋体" w:hAnsi="Times New Roman" w:cs="Times New Roman"/>
                <w:szCs w:val="21"/>
              </w:rPr>
            </w:pPr>
            <w:r w:rsidRPr="00926F08">
              <w:rPr>
                <w:rFonts w:ascii="Times New Roman" w:eastAsia="宋体" w:hAnsi="Times New Roman" w:cs="Times New Roman" w:hint="eastAsia"/>
                <w:szCs w:val="21"/>
              </w:rPr>
              <w:t xml:space="preserve">Rural </w:t>
            </w:r>
            <w:r w:rsidRPr="00926F08">
              <w:rPr>
                <w:rFonts w:ascii="Times New Roman" w:eastAsia="宋体" w:hAnsi="Times New Roman" w:cs="Times New Roman"/>
                <w:szCs w:val="21"/>
              </w:rPr>
              <w:t>Education in China</w:t>
            </w:r>
            <w:r w:rsidRPr="00926F08">
              <w:rPr>
                <w:rFonts w:ascii="Times New Roman" w:eastAsia="宋体" w:hAnsi="Times New Roman" w:cs="Times New Roman" w:hint="eastAsia"/>
                <w:szCs w:val="21"/>
              </w:rPr>
              <w:t>:</w:t>
            </w:r>
            <w:r w:rsidRPr="00926F08">
              <w:rPr>
                <w:rFonts w:ascii="Times New Roman" w:eastAsia="宋体" w:hAnsi="Times New Roman" w:cs="Times New Roman"/>
                <w:szCs w:val="21"/>
              </w:rPr>
              <w:t xml:space="preserve"> Current Situation and Development Trend</w:t>
            </w:r>
          </w:p>
          <w:p w:rsidR="00926F08" w:rsidRPr="0036474D" w:rsidRDefault="0036474D" w:rsidP="0036474D">
            <w:pPr>
              <w:pStyle w:val="af"/>
              <w:numPr>
                <w:ilvl w:val="0"/>
                <w:numId w:val="23"/>
              </w:numPr>
              <w:spacing w:line="240" w:lineRule="atLeast"/>
              <w:ind w:firstLineChars="0"/>
              <w:rPr>
                <w:rFonts w:ascii="Times New Roman" w:eastAsia="宋体" w:hAnsi="Times New Roman" w:cs="Times New Roman"/>
                <w:szCs w:val="21"/>
              </w:rPr>
            </w:pPr>
            <w:r w:rsidRPr="00203FE2">
              <w:rPr>
                <w:rFonts w:ascii="Times New Roman" w:eastAsia="宋体" w:hAnsi="Times New Roman" w:cs="Times New Roman"/>
                <w:szCs w:val="21"/>
              </w:rPr>
              <w:t>Technical</w:t>
            </w:r>
            <w:r w:rsidRPr="00203FE2">
              <w:rPr>
                <w:rFonts w:ascii="Times New Roman" w:eastAsia="宋体" w:hAnsi="Times New Roman" w:cs="Times New Roman" w:hint="eastAsia"/>
                <w:szCs w:val="21"/>
              </w:rPr>
              <w:t xml:space="preserve"> and </w:t>
            </w:r>
            <w:r w:rsidRPr="00203FE2">
              <w:rPr>
                <w:rFonts w:ascii="Times New Roman" w:eastAsia="宋体" w:hAnsi="Times New Roman" w:cs="Times New Roman"/>
                <w:szCs w:val="21"/>
              </w:rPr>
              <w:t xml:space="preserve">vocational </w:t>
            </w:r>
            <w:r w:rsidRPr="00203FE2">
              <w:rPr>
                <w:rFonts w:ascii="Times New Roman" w:eastAsia="宋体" w:hAnsi="Times New Roman" w:cs="Times New Roman" w:hint="eastAsia"/>
                <w:szCs w:val="21"/>
              </w:rPr>
              <w:t>E</w:t>
            </w:r>
            <w:r w:rsidRPr="00203FE2">
              <w:rPr>
                <w:rFonts w:ascii="Times New Roman" w:eastAsia="宋体" w:hAnsi="Times New Roman" w:cs="Times New Roman"/>
                <w:szCs w:val="21"/>
              </w:rPr>
              <w:t xml:space="preserve">ducation and </w:t>
            </w:r>
            <w:r w:rsidRPr="00203FE2">
              <w:rPr>
                <w:rFonts w:ascii="Times New Roman" w:eastAsia="宋体" w:hAnsi="Times New Roman" w:cs="Times New Roman" w:hint="eastAsia"/>
                <w:szCs w:val="21"/>
              </w:rPr>
              <w:t>E</w:t>
            </w:r>
            <w:r w:rsidRPr="00203FE2">
              <w:rPr>
                <w:rFonts w:ascii="Times New Roman" w:eastAsia="宋体" w:hAnsi="Times New Roman" w:cs="Times New Roman"/>
                <w:szCs w:val="21"/>
              </w:rPr>
              <w:t xml:space="preserve">conomic </w:t>
            </w:r>
            <w:r w:rsidRPr="00203FE2">
              <w:rPr>
                <w:rFonts w:ascii="Times New Roman" w:eastAsia="宋体" w:hAnsi="Times New Roman" w:cs="Times New Roman" w:hint="eastAsia"/>
                <w:szCs w:val="21"/>
              </w:rPr>
              <w:t>D</w:t>
            </w:r>
            <w:r w:rsidRPr="00203FE2">
              <w:rPr>
                <w:rFonts w:ascii="Times New Roman" w:eastAsia="宋体" w:hAnsi="Times New Roman" w:cs="Times New Roman"/>
                <w:szCs w:val="21"/>
              </w:rPr>
              <w:t>evelopment in China</w:t>
            </w:r>
          </w:p>
          <w:p w:rsidR="00926F08" w:rsidRPr="00926F08" w:rsidRDefault="00926F08" w:rsidP="00F812A5">
            <w:pPr>
              <w:spacing w:line="280" w:lineRule="exact"/>
              <w:ind w:firstLineChars="150" w:firstLine="315"/>
              <w:rPr>
                <w:szCs w:val="21"/>
              </w:rPr>
            </w:pPr>
          </w:p>
          <w:p w:rsidR="00780A1B" w:rsidRPr="004259FC" w:rsidRDefault="00780A1B" w:rsidP="00735CC2">
            <w:pPr>
              <w:spacing w:line="280" w:lineRule="exact"/>
              <w:ind w:firstLineChars="200" w:firstLine="420"/>
              <w:rPr>
                <w:szCs w:val="21"/>
              </w:rPr>
            </w:pPr>
            <w:r w:rsidRPr="004259FC">
              <w:rPr>
                <w:szCs w:val="21"/>
              </w:rPr>
              <w:t>Experts on education from within and outside East China Normal University</w:t>
            </w:r>
            <w:r w:rsidRPr="004259FC">
              <w:rPr>
                <w:rFonts w:hint="eastAsia"/>
                <w:szCs w:val="21"/>
              </w:rPr>
              <w:t xml:space="preserve"> with some from around the world</w:t>
            </w:r>
            <w:r w:rsidRPr="004259FC">
              <w:rPr>
                <w:szCs w:val="21"/>
              </w:rPr>
              <w:t xml:space="preserve"> will be invited to give lectures and facilitate two-way interactions with </w:t>
            </w:r>
            <w:r w:rsidRPr="004259FC">
              <w:rPr>
                <w:rFonts w:hint="eastAsia"/>
                <w:szCs w:val="21"/>
              </w:rPr>
              <w:t>the trainers</w:t>
            </w:r>
            <w:r w:rsidRPr="004259FC">
              <w:rPr>
                <w:szCs w:val="21"/>
              </w:rPr>
              <w:t xml:space="preserve">. During the seminar, </w:t>
            </w:r>
            <w:r>
              <w:rPr>
                <w:rFonts w:hint="eastAsia"/>
                <w:szCs w:val="21"/>
              </w:rPr>
              <w:t>participant</w:t>
            </w:r>
            <w:r w:rsidRPr="004259FC">
              <w:rPr>
                <w:rFonts w:hint="eastAsia"/>
                <w:szCs w:val="21"/>
              </w:rPr>
              <w:t>s</w:t>
            </w:r>
            <w:r w:rsidR="00BE1F26">
              <w:rPr>
                <w:rFonts w:hint="eastAsia"/>
                <w:szCs w:val="21"/>
              </w:rPr>
              <w:t xml:space="preserve"> </w:t>
            </w:r>
            <w:r w:rsidRPr="004259FC">
              <w:rPr>
                <w:szCs w:val="21"/>
              </w:rPr>
              <w:t xml:space="preserve">will visit different kinds of schools in Shanghai, </w:t>
            </w:r>
            <w:r w:rsidR="00DB6BD6">
              <w:rPr>
                <w:szCs w:val="21"/>
              </w:rPr>
              <w:t>Bei</w:t>
            </w:r>
            <w:r w:rsidR="00DB6BD6">
              <w:rPr>
                <w:rFonts w:hint="eastAsia"/>
                <w:szCs w:val="21"/>
              </w:rPr>
              <w:t xml:space="preserve">jing </w:t>
            </w:r>
            <w:r>
              <w:rPr>
                <w:rFonts w:hint="eastAsia"/>
                <w:szCs w:val="21"/>
              </w:rPr>
              <w:t xml:space="preserve">and </w:t>
            </w:r>
            <w:r w:rsidRPr="004259FC">
              <w:rPr>
                <w:szCs w:val="21"/>
              </w:rPr>
              <w:t>Zhe</w:t>
            </w:r>
            <w:r w:rsidRPr="004259FC">
              <w:rPr>
                <w:rFonts w:hint="eastAsia"/>
                <w:szCs w:val="21"/>
              </w:rPr>
              <w:t>jiang</w:t>
            </w:r>
            <w:r w:rsidRPr="004259FC">
              <w:rPr>
                <w:szCs w:val="21"/>
              </w:rPr>
              <w:t xml:space="preserve"> province. In addition, there will be field trips to places of cultural</w:t>
            </w:r>
            <w:r w:rsidRPr="004259FC">
              <w:rPr>
                <w:rFonts w:hint="eastAsia"/>
                <w:szCs w:val="21"/>
              </w:rPr>
              <w:t xml:space="preserve">, </w:t>
            </w:r>
            <w:r w:rsidRPr="004259FC">
              <w:rPr>
                <w:szCs w:val="21"/>
              </w:rPr>
              <w:t>economic a</w:t>
            </w:r>
            <w:r w:rsidRPr="004259FC">
              <w:rPr>
                <w:rFonts w:hint="eastAsia"/>
                <w:szCs w:val="21"/>
              </w:rPr>
              <w:t>nd</w:t>
            </w:r>
            <w:r w:rsidRPr="004259FC">
              <w:rPr>
                <w:szCs w:val="21"/>
              </w:rPr>
              <w:t xml:space="preserve"> educational interests. In this way, </w:t>
            </w:r>
            <w:r w:rsidR="002B118F">
              <w:rPr>
                <w:rFonts w:hint="eastAsia"/>
                <w:szCs w:val="21"/>
              </w:rPr>
              <w:t>participant</w:t>
            </w:r>
            <w:r w:rsidRPr="004259FC">
              <w:rPr>
                <w:rFonts w:hint="eastAsia"/>
                <w:szCs w:val="21"/>
              </w:rPr>
              <w:t>s</w:t>
            </w:r>
            <w:r w:rsidRPr="004259FC">
              <w:rPr>
                <w:szCs w:val="21"/>
              </w:rPr>
              <w:t xml:space="preserve"> can better understand what they have </w:t>
            </w:r>
            <w:r w:rsidRPr="004259FC">
              <w:rPr>
                <w:rFonts w:hint="eastAsia"/>
                <w:szCs w:val="21"/>
              </w:rPr>
              <w:t>learned</w:t>
            </w:r>
            <w:r w:rsidRPr="004259FC">
              <w:rPr>
                <w:szCs w:val="21"/>
              </w:rPr>
              <w:t xml:space="preserve"> from the lectures and develop better understanding of what China has achieved in education within broad context of socio-economic and cultural development since </w:t>
            </w:r>
            <w:r>
              <w:rPr>
                <w:rFonts w:hint="eastAsia"/>
                <w:szCs w:val="21"/>
              </w:rPr>
              <w:t>China</w:t>
            </w:r>
            <w:r>
              <w:rPr>
                <w:szCs w:val="21"/>
              </w:rPr>
              <w:t>’</w:t>
            </w:r>
            <w:r>
              <w:rPr>
                <w:rFonts w:hint="eastAsia"/>
                <w:szCs w:val="21"/>
              </w:rPr>
              <w:t xml:space="preserve">s </w:t>
            </w:r>
            <w:r w:rsidRPr="004259FC">
              <w:rPr>
                <w:szCs w:val="21"/>
              </w:rPr>
              <w:t>reform and opening</w:t>
            </w:r>
            <w:r w:rsidRPr="004259FC">
              <w:rPr>
                <w:rFonts w:hint="eastAsia"/>
                <w:szCs w:val="21"/>
              </w:rPr>
              <w:t>-</w:t>
            </w:r>
            <w:r w:rsidRPr="004259FC">
              <w:rPr>
                <w:szCs w:val="21"/>
              </w:rPr>
              <w:t xml:space="preserve">up </w:t>
            </w:r>
            <w:r>
              <w:rPr>
                <w:szCs w:val="21"/>
              </w:rPr>
              <w:t>beginning from</w:t>
            </w:r>
            <w:r w:rsidRPr="004259FC">
              <w:rPr>
                <w:szCs w:val="21"/>
              </w:rPr>
              <w:t xml:space="preserve"> early 1980’s. At the same time, the opportunities of enhanced</w:t>
            </w:r>
            <w:r w:rsidR="00BE1F26">
              <w:rPr>
                <w:rFonts w:hint="eastAsia"/>
                <w:szCs w:val="21"/>
              </w:rPr>
              <w:t xml:space="preserve"> </w:t>
            </w:r>
            <w:r w:rsidRPr="004259FC">
              <w:rPr>
                <w:szCs w:val="21"/>
              </w:rPr>
              <w:t xml:space="preserve">partnership and two-way cooperation in education </w:t>
            </w:r>
            <w:r w:rsidRPr="004259FC">
              <w:rPr>
                <w:rFonts w:hint="eastAsia"/>
                <w:szCs w:val="21"/>
              </w:rPr>
              <w:t xml:space="preserve">between China and </w:t>
            </w:r>
            <w:r w:rsidR="002B118F">
              <w:rPr>
                <w:rFonts w:hint="eastAsia"/>
                <w:szCs w:val="21"/>
              </w:rPr>
              <w:t>other developing countries</w:t>
            </w:r>
            <w:r w:rsidR="00BE1F26">
              <w:rPr>
                <w:rFonts w:hint="eastAsia"/>
                <w:szCs w:val="21"/>
              </w:rPr>
              <w:t xml:space="preserve"> </w:t>
            </w:r>
            <w:r w:rsidRPr="004259FC">
              <w:rPr>
                <w:szCs w:val="21"/>
              </w:rPr>
              <w:t>could be facilitated in the years to come.</w:t>
            </w:r>
          </w:p>
        </w:tc>
      </w:tr>
    </w:tbl>
    <w:p w:rsidR="002C2D96" w:rsidRPr="004259FC" w:rsidRDefault="002C2D96" w:rsidP="00F812A5">
      <w:pPr>
        <w:spacing w:line="280" w:lineRule="exact"/>
        <w:rPr>
          <w:szCs w:val="21"/>
        </w:rPr>
      </w:pPr>
    </w:p>
    <w:sectPr w:rsidR="002C2D96" w:rsidRPr="004259FC" w:rsidSect="004D3EBB">
      <w:pgSz w:w="11906" w:h="16838"/>
      <w:pgMar w:top="1418" w:right="1588" w:bottom="1246"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8D" w:rsidRDefault="00026C8D" w:rsidP="00300D15">
      <w:r>
        <w:separator/>
      </w:r>
    </w:p>
  </w:endnote>
  <w:endnote w:type="continuationSeparator" w:id="0">
    <w:p w:rsidR="00026C8D" w:rsidRDefault="00026C8D" w:rsidP="0030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8D" w:rsidRDefault="00026C8D" w:rsidP="00300D15">
      <w:r>
        <w:separator/>
      </w:r>
    </w:p>
  </w:footnote>
  <w:footnote w:type="continuationSeparator" w:id="0">
    <w:p w:rsidR="00026C8D" w:rsidRDefault="00026C8D" w:rsidP="0030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660"/>
        </w:tabs>
        <w:ind w:left="660" w:hanging="420"/>
      </w:p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 w15:restartNumberingAfterBreak="0">
    <w:nsid w:val="0D2E5D65"/>
    <w:multiLevelType w:val="hybridMultilevel"/>
    <w:tmpl w:val="274853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9D9482E"/>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15:restartNumberingAfterBreak="0">
    <w:nsid w:val="1E4202C2"/>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15:restartNumberingAfterBreak="0">
    <w:nsid w:val="21A854B3"/>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5" w15:restartNumberingAfterBreak="0">
    <w:nsid w:val="22734BB8"/>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25130C8E"/>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15:restartNumberingAfterBreak="0">
    <w:nsid w:val="2AE72AF4"/>
    <w:multiLevelType w:val="hybridMultilevel"/>
    <w:tmpl w:val="3FC6E9B6"/>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15:restartNumberingAfterBreak="0">
    <w:nsid w:val="2C4C1ECF"/>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15:restartNumberingAfterBreak="0">
    <w:nsid w:val="2E984897"/>
    <w:multiLevelType w:val="hybridMultilevel"/>
    <w:tmpl w:val="274853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48E6FED"/>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1" w15:restartNumberingAfterBreak="0">
    <w:nsid w:val="3504190F"/>
    <w:multiLevelType w:val="hybridMultilevel"/>
    <w:tmpl w:val="2C82E0E2"/>
    <w:lvl w:ilvl="0" w:tplc="BE74EF04">
      <w:start w:val="1"/>
      <w:numFmt w:val="decimal"/>
      <w:lvlText w:val="%1）"/>
      <w:lvlJc w:val="left"/>
      <w:pPr>
        <w:ind w:left="13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3013DAB"/>
    <w:multiLevelType w:val="hybridMultilevel"/>
    <w:tmpl w:val="456E0A92"/>
    <w:lvl w:ilvl="0" w:tplc="06369562">
      <w:start w:val="16"/>
      <w:numFmt w:val="decimal"/>
      <w:lvlText w:val="%1）"/>
      <w:lvlJc w:val="left"/>
      <w:pPr>
        <w:ind w:left="1380" w:hanging="48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3" w15:restartNumberingAfterBreak="0">
    <w:nsid w:val="47E572CF"/>
    <w:multiLevelType w:val="hybridMultilevel"/>
    <w:tmpl w:val="921826C6"/>
    <w:lvl w:ilvl="0" w:tplc="04090011">
      <w:start w:val="1"/>
      <w:numFmt w:val="decimal"/>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4" w15:restartNumberingAfterBreak="0">
    <w:nsid w:val="48F65BDE"/>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5" w15:restartNumberingAfterBreak="0">
    <w:nsid w:val="4D2D0758"/>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6" w15:restartNumberingAfterBreak="0">
    <w:nsid w:val="5DC8001B"/>
    <w:multiLevelType w:val="hybridMultilevel"/>
    <w:tmpl w:val="232461E4"/>
    <w:lvl w:ilvl="0" w:tplc="095A2508">
      <w:start w:val="1"/>
      <w:numFmt w:val="decimal"/>
      <w:lvlText w:val="%1."/>
      <w:lvlJc w:val="left"/>
      <w:pPr>
        <w:ind w:left="930" w:hanging="61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7" w15:restartNumberingAfterBreak="0">
    <w:nsid w:val="60D87D1E"/>
    <w:multiLevelType w:val="hybridMultilevel"/>
    <w:tmpl w:val="B5B46A52"/>
    <w:lvl w:ilvl="0" w:tplc="AA1EB5B6">
      <w:start w:val="1"/>
      <w:numFmt w:val="decimal"/>
      <w:lvlText w:val="%1）"/>
      <w:lvlJc w:val="left"/>
      <w:pPr>
        <w:ind w:left="1262" w:hanging="360"/>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8" w15:restartNumberingAfterBreak="0">
    <w:nsid w:val="65705369"/>
    <w:multiLevelType w:val="hybridMultilevel"/>
    <w:tmpl w:val="3FC6E9B6"/>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15:restartNumberingAfterBreak="0">
    <w:nsid w:val="698A2A57"/>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0" w15:restartNumberingAfterBreak="0">
    <w:nsid w:val="6A131A44"/>
    <w:multiLevelType w:val="hybridMultilevel"/>
    <w:tmpl w:val="F5F42AF2"/>
    <w:lvl w:ilvl="0" w:tplc="1324BEF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4552EB"/>
    <w:multiLevelType w:val="hybridMultilevel"/>
    <w:tmpl w:val="121C2D9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3"/>
  </w:num>
  <w:num w:numId="6">
    <w:abstractNumId w:val="10"/>
  </w:num>
  <w:num w:numId="7">
    <w:abstractNumId w:val="4"/>
  </w:num>
  <w:num w:numId="8">
    <w:abstractNumId w:val="8"/>
  </w:num>
  <w:num w:numId="9">
    <w:abstractNumId w:val="5"/>
  </w:num>
  <w:num w:numId="10">
    <w:abstractNumId w:val="2"/>
  </w:num>
  <w:num w:numId="11">
    <w:abstractNumId w:val="20"/>
  </w:num>
  <w:num w:numId="12">
    <w:abstractNumId w:val="11"/>
  </w:num>
  <w:num w:numId="13">
    <w:abstractNumId w:val="21"/>
  </w:num>
  <w:num w:numId="14">
    <w:abstractNumId w:val="14"/>
  </w:num>
  <w:num w:numId="15">
    <w:abstractNumId w:val="6"/>
  </w:num>
  <w:num w:numId="16">
    <w:abstractNumId w:val="12"/>
  </w:num>
  <w:num w:numId="17">
    <w:abstractNumId w:val="13"/>
  </w:num>
  <w:num w:numId="18">
    <w:abstractNumId w:val="17"/>
  </w:num>
  <w:num w:numId="19">
    <w:abstractNumId w:val="9"/>
  </w:num>
  <w:num w:numId="20">
    <w:abstractNumId w:val="1"/>
  </w:num>
  <w:num w:numId="21">
    <w:abstractNumId w:val="18"/>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3326"/>
    <w:rsid w:val="00026C8D"/>
    <w:rsid w:val="0003169E"/>
    <w:rsid w:val="00051737"/>
    <w:rsid w:val="000626B5"/>
    <w:rsid w:val="00063F2C"/>
    <w:rsid w:val="00074453"/>
    <w:rsid w:val="000D4833"/>
    <w:rsid w:val="000F1261"/>
    <w:rsid w:val="000F1CBD"/>
    <w:rsid w:val="001213F5"/>
    <w:rsid w:val="0013278B"/>
    <w:rsid w:val="001417A7"/>
    <w:rsid w:val="00162CBA"/>
    <w:rsid w:val="00172A27"/>
    <w:rsid w:val="001B0973"/>
    <w:rsid w:val="001C5DAC"/>
    <w:rsid w:val="001D34DE"/>
    <w:rsid w:val="001E1ED3"/>
    <w:rsid w:val="001E7D33"/>
    <w:rsid w:val="00203FE2"/>
    <w:rsid w:val="002040E5"/>
    <w:rsid w:val="00204CE4"/>
    <w:rsid w:val="00205C25"/>
    <w:rsid w:val="00206959"/>
    <w:rsid w:val="00226A85"/>
    <w:rsid w:val="00245F27"/>
    <w:rsid w:val="002502B8"/>
    <w:rsid w:val="00250444"/>
    <w:rsid w:val="00261307"/>
    <w:rsid w:val="00263133"/>
    <w:rsid w:val="002723E9"/>
    <w:rsid w:val="00275C31"/>
    <w:rsid w:val="00283E03"/>
    <w:rsid w:val="00286FAD"/>
    <w:rsid w:val="00292241"/>
    <w:rsid w:val="002B0CC7"/>
    <w:rsid w:val="002B118F"/>
    <w:rsid w:val="002C0CB6"/>
    <w:rsid w:val="002C2D96"/>
    <w:rsid w:val="002D74DE"/>
    <w:rsid w:val="002F133D"/>
    <w:rsid w:val="002F197D"/>
    <w:rsid w:val="00300D15"/>
    <w:rsid w:val="00306BFC"/>
    <w:rsid w:val="00327EC2"/>
    <w:rsid w:val="00341A57"/>
    <w:rsid w:val="003424D7"/>
    <w:rsid w:val="0036474D"/>
    <w:rsid w:val="003714A1"/>
    <w:rsid w:val="00390268"/>
    <w:rsid w:val="003A772B"/>
    <w:rsid w:val="003B0205"/>
    <w:rsid w:val="003D758F"/>
    <w:rsid w:val="003E67DB"/>
    <w:rsid w:val="003F0FC3"/>
    <w:rsid w:val="0040468F"/>
    <w:rsid w:val="00412012"/>
    <w:rsid w:val="00416400"/>
    <w:rsid w:val="00421CF2"/>
    <w:rsid w:val="004259FC"/>
    <w:rsid w:val="0046309F"/>
    <w:rsid w:val="00486591"/>
    <w:rsid w:val="004A4794"/>
    <w:rsid w:val="004C1BE1"/>
    <w:rsid w:val="004D3102"/>
    <w:rsid w:val="004D3EBB"/>
    <w:rsid w:val="004E5AEE"/>
    <w:rsid w:val="004F2583"/>
    <w:rsid w:val="004F56F9"/>
    <w:rsid w:val="00502058"/>
    <w:rsid w:val="00526824"/>
    <w:rsid w:val="005444B1"/>
    <w:rsid w:val="005530F9"/>
    <w:rsid w:val="00563541"/>
    <w:rsid w:val="0057485B"/>
    <w:rsid w:val="005753CB"/>
    <w:rsid w:val="005B7EC4"/>
    <w:rsid w:val="005E4756"/>
    <w:rsid w:val="006111CD"/>
    <w:rsid w:val="00657F2B"/>
    <w:rsid w:val="00670799"/>
    <w:rsid w:val="00682C62"/>
    <w:rsid w:val="00686A47"/>
    <w:rsid w:val="006A7756"/>
    <w:rsid w:val="006D421D"/>
    <w:rsid w:val="006E58F4"/>
    <w:rsid w:val="006F21C7"/>
    <w:rsid w:val="00703AF4"/>
    <w:rsid w:val="007059CB"/>
    <w:rsid w:val="00706C8E"/>
    <w:rsid w:val="00712DA6"/>
    <w:rsid w:val="007134CF"/>
    <w:rsid w:val="007243D0"/>
    <w:rsid w:val="00735CC2"/>
    <w:rsid w:val="00780A1B"/>
    <w:rsid w:val="007810C0"/>
    <w:rsid w:val="0078762F"/>
    <w:rsid w:val="007B674D"/>
    <w:rsid w:val="007C071C"/>
    <w:rsid w:val="007D47E3"/>
    <w:rsid w:val="007E0C98"/>
    <w:rsid w:val="007F21AA"/>
    <w:rsid w:val="007F5753"/>
    <w:rsid w:val="008A42EC"/>
    <w:rsid w:val="008D372A"/>
    <w:rsid w:val="008F56D8"/>
    <w:rsid w:val="009004EE"/>
    <w:rsid w:val="00903E68"/>
    <w:rsid w:val="00926F08"/>
    <w:rsid w:val="0092743D"/>
    <w:rsid w:val="00933CC9"/>
    <w:rsid w:val="009456A9"/>
    <w:rsid w:val="009C3B1D"/>
    <w:rsid w:val="009F25BF"/>
    <w:rsid w:val="009F3F5E"/>
    <w:rsid w:val="00A06988"/>
    <w:rsid w:val="00A21B60"/>
    <w:rsid w:val="00A44A52"/>
    <w:rsid w:val="00A812BC"/>
    <w:rsid w:val="00A827BF"/>
    <w:rsid w:val="00A91D6E"/>
    <w:rsid w:val="00A95B43"/>
    <w:rsid w:val="00AB73B8"/>
    <w:rsid w:val="00AF3B44"/>
    <w:rsid w:val="00B22E39"/>
    <w:rsid w:val="00B245A3"/>
    <w:rsid w:val="00B32246"/>
    <w:rsid w:val="00B3358D"/>
    <w:rsid w:val="00B339AD"/>
    <w:rsid w:val="00B3693E"/>
    <w:rsid w:val="00B828B0"/>
    <w:rsid w:val="00B97AEC"/>
    <w:rsid w:val="00BB51F8"/>
    <w:rsid w:val="00BE1F26"/>
    <w:rsid w:val="00BE20AE"/>
    <w:rsid w:val="00BE4937"/>
    <w:rsid w:val="00BE6C6A"/>
    <w:rsid w:val="00BF2AF7"/>
    <w:rsid w:val="00C0108B"/>
    <w:rsid w:val="00C10F7C"/>
    <w:rsid w:val="00C5514E"/>
    <w:rsid w:val="00C63673"/>
    <w:rsid w:val="00C80662"/>
    <w:rsid w:val="00C93760"/>
    <w:rsid w:val="00CB566E"/>
    <w:rsid w:val="00CD1CD5"/>
    <w:rsid w:val="00D01360"/>
    <w:rsid w:val="00D04A4A"/>
    <w:rsid w:val="00D24881"/>
    <w:rsid w:val="00D2785D"/>
    <w:rsid w:val="00D32407"/>
    <w:rsid w:val="00D5385D"/>
    <w:rsid w:val="00D56038"/>
    <w:rsid w:val="00D8129A"/>
    <w:rsid w:val="00D82107"/>
    <w:rsid w:val="00D96FDE"/>
    <w:rsid w:val="00DB6BD6"/>
    <w:rsid w:val="00DC5CF5"/>
    <w:rsid w:val="00DD376B"/>
    <w:rsid w:val="00DD7974"/>
    <w:rsid w:val="00E01120"/>
    <w:rsid w:val="00E05087"/>
    <w:rsid w:val="00E205C4"/>
    <w:rsid w:val="00E20C1F"/>
    <w:rsid w:val="00E51777"/>
    <w:rsid w:val="00E64A89"/>
    <w:rsid w:val="00E95F25"/>
    <w:rsid w:val="00EC18B2"/>
    <w:rsid w:val="00ED215D"/>
    <w:rsid w:val="00EE154F"/>
    <w:rsid w:val="00EE1B5E"/>
    <w:rsid w:val="00EE6A9D"/>
    <w:rsid w:val="00EF1217"/>
    <w:rsid w:val="00EF6928"/>
    <w:rsid w:val="00F42DC0"/>
    <w:rsid w:val="00F60D2D"/>
    <w:rsid w:val="00F630F8"/>
    <w:rsid w:val="00F767B7"/>
    <w:rsid w:val="00F812A5"/>
    <w:rsid w:val="00F83A07"/>
    <w:rsid w:val="00FA5244"/>
    <w:rsid w:val="00FC5745"/>
    <w:rsid w:val="00FD594A"/>
    <w:rsid w:val="00FE1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E316BC-8206-493D-876A-01FCD6B6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D3E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D3EBB"/>
    <w:rPr>
      <w:sz w:val="21"/>
      <w:szCs w:val="21"/>
    </w:rPr>
  </w:style>
  <w:style w:type="character" w:styleId="a4">
    <w:name w:val="Hyperlink"/>
    <w:rsid w:val="004D3EBB"/>
    <w:rPr>
      <w:color w:val="0000FF"/>
      <w:u w:val="single"/>
    </w:rPr>
  </w:style>
  <w:style w:type="character" w:customStyle="1" w:styleId="a5">
    <w:name w:val="页眉 字符"/>
    <w:basedOn w:val="a0"/>
    <w:link w:val="a6"/>
    <w:rsid w:val="004D3EBB"/>
    <w:rPr>
      <w:kern w:val="2"/>
      <w:sz w:val="18"/>
      <w:szCs w:val="18"/>
    </w:rPr>
  </w:style>
  <w:style w:type="character" w:customStyle="1" w:styleId="a7">
    <w:name w:val="页脚 字符"/>
    <w:basedOn w:val="a0"/>
    <w:link w:val="a8"/>
    <w:rsid w:val="004D3EBB"/>
    <w:rPr>
      <w:kern w:val="2"/>
      <w:sz w:val="18"/>
      <w:szCs w:val="18"/>
    </w:rPr>
  </w:style>
  <w:style w:type="character" w:customStyle="1" w:styleId="content2">
    <w:name w:val="content2"/>
    <w:basedOn w:val="a0"/>
    <w:rsid w:val="004D3EBB"/>
  </w:style>
  <w:style w:type="character" w:customStyle="1" w:styleId="main1">
    <w:name w:val="main1"/>
    <w:rsid w:val="004D3EBB"/>
    <w:rPr>
      <w:color w:val="000000"/>
      <w:sz w:val="18"/>
      <w:szCs w:val="18"/>
    </w:rPr>
  </w:style>
  <w:style w:type="character" w:customStyle="1" w:styleId="a9">
    <w:name w:val="批注框文本 字符"/>
    <w:link w:val="aa"/>
    <w:rsid w:val="004D3EBB"/>
    <w:rPr>
      <w:kern w:val="2"/>
      <w:sz w:val="18"/>
      <w:szCs w:val="18"/>
    </w:rPr>
  </w:style>
  <w:style w:type="paragraph" w:styleId="aa">
    <w:name w:val="Balloon Text"/>
    <w:basedOn w:val="a"/>
    <w:link w:val="a9"/>
    <w:rsid w:val="004D3EBB"/>
    <w:rPr>
      <w:sz w:val="18"/>
      <w:szCs w:val="18"/>
    </w:rPr>
  </w:style>
  <w:style w:type="paragraph" w:styleId="ab">
    <w:name w:val="annotation subject"/>
    <w:basedOn w:val="ac"/>
    <w:next w:val="ac"/>
    <w:rsid w:val="004D3EBB"/>
    <w:rPr>
      <w:b/>
      <w:bCs/>
    </w:rPr>
  </w:style>
  <w:style w:type="paragraph" w:styleId="ac">
    <w:name w:val="annotation text"/>
    <w:basedOn w:val="a"/>
    <w:link w:val="ad"/>
    <w:rsid w:val="004D3EBB"/>
    <w:pPr>
      <w:jc w:val="left"/>
    </w:pPr>
  </w:style>
  <w:style w:type="paragraph" w:styleId="a6">
    <w:name w:val="header"/>
    <w:basedOn w:val="a"/>
    <w:link w:val="a5"/>
    <w:rsid w:val="004D3EBB"/>
    <w:pPr>
      <w:pBdr>
        <w:bottom w:val="single" w:sz="6" w:space="1" w:color="auto"/>
      </w:pBdr>
      <w:tabs>
        <w:tab w:val="center" w:pos="4153"/>
        <w:tab w:val="right" w:pos="8306"/>
      </w:tabs>
      <w:snapToGrid w:val="0"/>
      <w:jc w:val="center"/>
    </w:pPr>
    <w:rPr>
      <w:sz w:val="18"/>
      <w:szCs w:val="18"/>
    </w:rPr>
  </w:style>
  <w:style w:type="paragraph" w:styleId="a8">
    <w:name w:val="footer"/>
    <w:basedOn w:val="a"/>
    <w:link w:val="a7"/>
    <w:rsid w:val="004D3EBB"/>
    <w:pPr>
      <w:tabs>
        <w:tab w:val="center" w:pos="4153"/>
        <w:tab w:val="right" w:pos="8306"/>
      </w:tabs>
      <w:snapToGrid w:val="0"/>
      <w:jc w:val="left"/>
    </w:pPr>
    <w:rPr>
      <w:sz w:val="18"/>
      <w:szCs w:val="18"/>
    </w:rPr>
  </w:style>
  <w:style w:type="paragraph" w:styleId="ae">
    <w:name w:val="Normal (Web)"/>
    <w:basedOn w:val="a"/>
    <w:rsid w:val="004D3EBB"/>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4D3EBB"/>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a"/>
    <w:rsid w:val="004D3EBB"/>
    <w:pPr>
      <w:widowControl/>
      <w:spacing w:after="160" w:line="240" w:lineRule="exact"/>
      <w:jc w:val="left"/>
    </w:pPr>
    <w:rPr>
      <w:rFonts w:ascii="Arial" w:eastAsia="Times New Roman" w:hAnsi="Arial" w:cs="Verdana"/>
      <w:b/>
      <w:kern w:val="0"/>
      <w:sz w:val="24"/>
      <w:szCs w:val="20"/>
      <w:lang w:eastAsia="en-US"/>
    </w:rPr>
  </w:style>
  <w:style w:type="paragraph" w:styleId="af">
    <w:name w:val="List Paragraph"/>
    <w:basedOn w:val="a"/>
    <w:uiPriority w:val="34"/>
    <w:qFormat/>
    <w:rsid w:val="006A7756"/>
    <w:pPr>
      <w:ind w:firstLineChars="200" w:firstLine="420"/>
    </w:pPr>
    <w:rPr>
      <w:rFonts w:asciiTheme="minorHAnsi" w:eastAsiaTheme="minorEastAsia" w:hAnsiTheme="minorHAnsi" w:cstheme="minorBidi"/>
      <w:szCs w:val="22"/>
    </w:rPr>
  </w:style>
  <w:style w:type="character" w:customStyle="1" w:styleId="web-item2">
    <w:name w:val="web-item2"/>
    <w:basedOn w:val="a0"/>
    <w:rsid w:val="00F83A07"/>
    <w:rPr>
      <w:sz w:val="18"/>
      <w:szCs w:val="18"/>
    </w:rPr>
  </w:style>
  <w:style w:type="paragraph" w:styleId="HTML">
    <w:name w:val="HTML Preformatted"/>
    <w:basedOn w:val="a"/>
    <w:link w:val="HTML0"/>
    <w:uiPriority w:val="99"/>
    <w:semiHidden/>
    <w:unhideWhenUsed/>
    <w:rsid w:val="00574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semiHidden/>
    <w:rsid w:val="0057485B"/>
    <w:rPr>
      <w:rFonts w:ascii="宋体" w:hAnsi="宋体" w:cs="宋体"/>
      <w:sz w:val="24"/>
      <w:szCs w:val="24"/>
    </w:rPr>
  </w:style>
  <w:style w:type="character" w:customStyle="1" w:styleId="ad">
    <w:name w:val="批注文字 字符"/>
    <w:link w:val="ac"/>
    <w:rsid w:val="009F3F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3036">
      <w:bodyDiv w:val="1"/>
      <w:marLeft w:val="0"/>
      <w:marRight w:val="0"/>
      <w:marTop w:val="0"/>
      <w:marBottom w:val="0"/>
      <w:divBdr>
        <w:top w:val="none" w:sz="0" w:space="0" w:color="auto"/>
        <w:left w:val="none" w:sz="0" w:space="0" w:color="auto"/>
        <w:bottom w:val="none" w:sz="0" w:space="0" w:color="auto"/>
        <w:right w:val="none" w:sz="0" w:space="0" w:color="auto"/>
      </w:divBdr>
      <w:divsChild>
        <w:div w:id="647327181">
          <w:marLeft w:val="0"/>
          <w:marRight w:val="0"/>
          <w:marTop w:val="0"/>
          <w:marBottom w:val="0"/>
          <w:divBdr>
            <w:top w:val="none" w:sz="0" w:space="0" w:color="auto"/>
            <w:left w:val="none" w:sz="0" w:space="0" w:color="auto"/>
            <w:bottom w:val="none" w:sz="0" w:space="0" w:color="auto"/>
            <w:right w:val="none" w:sz="0" w:space="0" w:color="auto"/>
          </w:divBdr>
          <w:divsChild>
            <w:div w:id="847523147">
              <w:marLeft w:val="0"/>
              <w:marRight w:val="0"/>
              <w:marTop w:val="0"/>
              <w:marBottom w:val="0"/>
              <w:divBdr>
                <w:top w:val="none" w:sz="0" w:space="0" w:color="auto"/>
                <w:left w:val="none" w:sz="0" w:space="0" w:color="auto"/>
                <w:bottom w:val="none" w:sz="0" w:space="0" w:color="auto"/>
                <w:right w:val="none" w:sz="0" w:space="0" w:color="auto"/>
              </w:divBdr>
              <w:divsChild>
                <w:div w:id="38895266">
                  <w:marLeft w:val="0"/>
                  <w:marRight w:val="0"/>
                  <w:marTop w:val="0"/>
                  <w:marBottom w:val="0"/>
                  <w:divBdr>
                    <w:top w:val="none" w:sz="0" w:space="0" w:color="auto"/>
                    <w:left w:val="none" w:sz="0" w:space="0" w:color="auto"/>
                    <w:bottom w:val="none" w:sz="0" w:space="0" w:color="auto"/>
                    <w:right w:val="none" w:sz="0" w:space="0" w:color="auto"/>
                  </w:divBdr>
                  <w:divsChild>
                    <w:div w:id="13783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8241">
      <w:bodyDiv w:val="1"/>
      <w:marLeft w:val="0"/>
      <w:marRight w:val="0"/>
      <w:marTop w:val="0"/>
      <w:marBottom w:val="0"/>
      <w:divBdr>
        <w:top w:val="none" w:sz="0" w:space="0" w:color="auto"/>
        <w:left w:val="none" w:sz="0" w:space="0" w:color="auto"/>
        <w:bottom w:val="none" w:sz="0" w:space="0" w:color="auto"/>
        <w:right w:val="none" w:sz="0" w:space="0" w:color="auto"/>
      </w:divBdr>
      <w:divsChild>
        <w:div w:id="1276206057">
          <w:marLeft w:val="0"/>
          <w:marRight w:val="0"/>
          <w:marTop w:val="0"/>
          <w:marBottom w:val="0"/>
          <w:divBdr>
            <w:top w:val="none" w:sz="0" w:space="0" w:color="auto"/>
            <w:left w:val="none" w:sz="0" w:space="0" w:color="auto"/>
            <w:bottom w:val="none" w:sz="0" w:space="0" w:color="auto"/>
            <w:right w:val="none" w:sz="0" w:space="0" w:color="auto"/>
          </w:divBdr>
          <w:divsChild>
            <w:div w:id="1082489082">
              <w:marLeft w:val="0"/>
              <w:marRight w:val="0"/>
              <w:marTop w:val="0"/>
              <w:marBottom w:val="0"/>
              <w:divBdr>
                <w:top w:val="none" w:sz="0" w:space="0" w:color="auto"/>
                <w:left w:val="none" w:sz="0" w:space="0" w:color="auto"/>
                <w:bottom w:val="none" w:sz="0" w:space="0" w:color="auto"/>
                <w:right w:val="none" w:sz="0" w:space="0" w:color="auto"/>
              </w:divBdr>
              <w:divsChild>
                <w:div w:id="918900917">
                  <w:marLeft w:val="0"/>
                  <w:marRight w:val="0"/>
                  <w:marTop w:val="0"/>
                  <w:marBottom w:val="0"/>
                  <w:divBdr>
                    <w:top w:val="none" w:sz="0" w:space="0" w:color="auto"/>
                    <w:left w:val="none" w:sz="0" w:space="0" w:color="auto"/>
                    <w:bottom w:val="none" w:sz="0" w:space="0" w:color="auto"/>
                    <w:right w:val="none" w:sz="0" w:space="0" w:color="auto"/>
                  </w:divBdr>
                  <w:divsChild>
                    <w:div w:id="15968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5188">
      <w:bodyDiv w:val="1"/>
      <w:marLeft w:val="0"/>
      <w:marRight w:val="0"/>
      <w:marTop w:val="0"/>
      <w:marBottom w:val="0"/>
      <w:divBdr>
        <w:top w:val="none" w:sz="0" w:space="0" w:color="auto"/>
        <w:left w:val="none" w:sz="0" w:space="0" w:color="auto"/>
        <w:bottom w:val="none" w:sz="0" w:space="0" w:color="auto"/>
        <w:right w:val="none" w:sz="0" w:space="0" w:color="auto"/>
      </w:divBdr>
      <w:divsChild>
        <w:div w:id="1440907040">
          <w:marLeft w:val="0"/>
          <w:marRight w:val="0"/>
          <w:marTop w:val="0"/>
          <w:marBottom w:val="0"/>
          <w:divBdr>
            <w:top w:val="none" w:sz="0" w:space="0" w:color="auto"/>
            <w:left w:val="none" w:sz="0" w:space="0" w:color="auto"/>
            <w:bottom w:val="none" w:sz="0" w:space="0" w:color="auto"/>
            <w:right w:val="none" w:sz="0" w:space="0" w:color="auto"/>
          </w:divBdr>
          <w:divsChild>
            <w:div w:id="943154929">
              <w:marLeft w:val="0"/>
              <w:marRight w:val="0"/>
              <w:marTop w:val="0"/>
              <w:marBottom w:val="0"/>
              <w:divBdr>
                <w:top w:val="none" w:sz="0" w:space="0" w:color="auto"/>
                <w:left w:val="none" w:sz="0" w:space="0" w:color="auto"/>
                <w:bottom w:val="none" w:sz="0" w:space="0" w:color="auto"/>
                <w:right w:val="none" w:sz="0" w:space="0" w:color="auto"/>
              </w:divBdr>
              <w:divsChild>
                <w:div w:id="1751930294">
                  <w:marLeft w:val="0"/>
                  <w:marRight w:val="0"/>
                  <w:marTop w:val="0"/>
                  <w:marBottom w:val="0"/>
                  <w:divBdr>
                    <w:top w:val="none" w:sz="0" w:space="0" w:color="auto"/>
                    <w:left w:val="none" w:sz="0" w:space="0" w:color="auto"/>
                    <w:bottom w:val="none" w:sz="0" w:space="0" w:color="auto"/>
                    <w:right w:val="none" w:sz="0" w:space="0" w:color="auto"/>
                  </w:divBdr>
                  <w:divsChild>
                    <w:div w:id="3358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613">
      <w:bodyDiv w:val="1"/>
      <w:marLeft w:val="0"/>
      <w:marRight w:val="0"/>
      <w:marTop w:val="0"/>
      <w:marBottom w:val="0"/>
      <w:divBdr>
        <w:top w:val="none" w:sz="0" w:space="0" w:color="auto"/>
        <w:left w:val="none" w:sz="0" w:space="0" w:color="auto"/>
        <w:bottom w:val="none" w:sz="0" w:space="0" w:color="auto"/>
        <w:right w:val="none" w:sz="0" w:space="0" w:color="auto"/>
      </w:divBdr>
      <w:divsChild>
        <w:div w:id="1162817504">
          <w:marLeft w:val="0"/>
          <w:marRight w:val="0"/>
          <w:marTop w:val="0"/>
          <w:marBottom w:val="0"/>
          <w:divBdr>
            <w:top w:val="none" w:sz="0" w:space="0" w:color="auto"/>
            <w:left w:val="none" w:sz="0" w:space="0" w:color="auto"/>
            <w:bottom w:val="none" w:sz="0" w:space="0" w:color="auto"/>
            <w:right w:val="none" w:sz="0" w:space="0" w:color="auto"/>
          </w:divBdr>
          <w:divsChild>
            <w:div w:id="1382293238">
              <w:marLeft w:val="0"/>
              <w:marRight w:val="0"/>
              <w:marTop w:val="0"/>
              <w:marBottom w:val="0"/>
              <w:divBdr>
                <w:top w:val="none" w:sz="0" w:space="0" w:color="auto"/>
                <w:left w:val="none" w:sz="0" w:space="0" w:color="auto"/>
                <w:bottom w:val="none" w:sz="0" w:space="0" w:color="auto"/>
                <w:right w:val="none" w:sz="0" w:space="0" w:color="auto"/>
              </w:divBdr>
              <w:divsChild>
                <w:div w:id="705522517">
                  <w:marLeft w:val="0"/>
                  <w:marRight w:val="0"/>
                  <w:marTop w:val="0"/>
                  <w:marBottom w:val="0"/>
                  <w:divBdr>
                    <w:top w:val="none" w:sz="0" w:space="0" w:color="auto"/>
                    <w:left w:val="none" w:sz="0" w:space="0" w:color="auto"/>
                    <w:bottom w:val="none" w:sz="0" w:space="0" w:color="auto"/>
                    <w:right w:val="none" w:sz="0" w:space="0" w:color="auto"/>
                  </w:divBdr>
                  <w:divsChild>
                    <w:div w:id="2058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64546">
      <w:bodyDiv w:val="1"/>
      <w:marLeft w:val="0"/>
      <w:marRight w:val="0"/>
      <w:marTop w:val="0"/>
      <w:marBottom w:val="0"/>
      <w:divBdr>
        <w:top w:val="none" w:sz="0" w:space="0" w:color="auto"/>
        <w:left w:val="none" w:sz="0" w:space="0" w:color="auto"/>
        <w:bottom w:val="none" w:sz="0" w:space="0" w:color="auto"/>
        <w:right w:val="none" w:sz="0" w:space="0" w:color="auto"/>
      </w:divBdr>
      <w:divsChild>
        <w:div w:id="669913244">
          <w:marLeft w:val="0"/>
          <w:marRight w:val="0"/>
          <w:marTop w:val="0"/>
          <w:marBottom w:val="0"/>
          <w:divBdr>
            <w:top w:val="none" w:sz="0" w:space="0" w:color="auto"/>
            <w:left w:val="none" w:sz="0" w:space="0" w:color="auto"/>
            <w:bottom w:val="none" w:sz="0" w:space="0" w:color="auto"/>
            <w:right w:val="none" w:sz="0" w:space="0" w:color="auto"/>
          </w:divBdr>
          <w:divsChild>
            <w:div w:id="510410334">
              <w:marLeft w:val="0"/>
              <w:marRight w:val="0"/>
              <w:marTop w:val="0"/>
              <w:marBottom w:val="0"/>
              <w:divBdr>
                <w:top w:val="none" w:sz="0" w:space="0" w:color="auto"/>
                <w:left w:val="none" w:sz="0" w:space="0" w:color="auto"/>
                <w:bottom w:val="none" w:sz="0" w:space="0" w:color="auto"/>
                <w:right w:val="none" w:sz="0" w:space="0" w:color="auto"/>
              </w:divBdr>
              <w:divsChild>
                <w:div w:id="1435589442">
                  <w:marLeft w:val="0"/>
                  <w:marRight w:val="0"/>
                  <w:marTop w:val="0"/>
                  <w:marBottom w:val="0"/>
                  <w:divBdr>
                    <w:top w:val="none" w:sz="0" w:space="0" w:color="auto"/>
                    <w:left w:val="none" w:sz="0" w:space="0" w:color="auto"/>
                    <w:bottom w:val="none" w:sz="0" w:space="0" w:color="auto"/>
                    <w:right w:val="none" w:sz="0" w:space="0" w:color="auto"/>
                  </w:divBdr>
                  <w:divsChild>
                    <w:div w:id="10530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1160">
      <w:bodyDiv w:val="1"/>
      <w:marLeft w:val="0"/>
      <w:marRight w:val="0"/>
      <w:marTop w:val="0"/>
      <w:marBottom w:val="0"/>
      <w:divBdr>
        <w:top w:val="none" w:sz="0" w:space="0" w:color="auto"/>
        <w:left w:val="none" w:sz="0" w:space="0" w:color="auto"/>
        <w:bottom w:val="none" w:sz="0" w:space="0" w:color="auto"/>
        <w:right w:val="none" w:sz="0" w:space="0" w:color="auto"/>
      </w:divBdr>
      <w:divsChild>
        <w:div w:id="671758285">
          <w:marLeft w:val="0"/>
          <w:marRight w:val="0"/>
          <w:marTop w:val="0"/>
          <w:marBottom w:val="0"/>
          <w:divBdr>
            <w:top w:val="none" w:sz="0" w:space="0" w:color="auto"/>
            <w:left w:val="none" w:sz="0" w:space="0" w:color="auto"/>
            <w:bottom w:val="none" w:sz="0" w:space="0" w:color="auto"/>
            <w:right w:val="none" w:sz="0" w:space="0" w:color="auto"/>
          </w:divBdr>
          <w:divsChild>
            <w:div w:id="12967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9875">
      <w:bodyDiv w:val="1"/>
      <w:marLeft w:val="0"/>
      <w:marRight w:val="0"/>
      <w:marTop w:val="0"/>
      <w:marBottom w:val="0"/>
      <w:divBdr>
        <w:top w:val="none" w:sz="0" w:space="0" w:color="auto"/>
        <w:left w:val="none" w:sz="0" w:space="0" w:color="auto"/>
        <w:bottom w:val="none" w:sz="0" w:space="0" w:color="auto"/>
        <w:right w:val="none" w:sz="0" w:space="0" w:color="auto"/>
      </w:divBdr>
    </w:div>
    <w:div w:id="1661732383">
      <w:bodyDiv w:val="1"/>
      <w:marLeft w:val="0"/>
      <w:marRight w:val="0"/>
      <w:marTop w:val="0"/>
      <w:marBottom w:val="0"/>
      <w:divBdr>
        <w:top w:val="none" w:sz="0" w:space="0" w:color="auto"/>
        <w:left w:val="none" w:sz="0" w:space="0" w:color="auto"/>
        <w:bottom w:val="none" w:sz="0" w:space="0" w:color="auto"/>
        <w:right w:val="none" w:sz="0" w:space="0" w:color="auto"/>
      </w:divBdr>
      <w:divsChild>
        <w:div w:id="921179116">
          <w:marLeft w:val="0"/>
          <w:marRight w:val="0"/>
          <w:marTop w:val="0"/>
          <w:marBottom w:val="0"/>
          <w:divBdr>
            <w:top w:val="none" w:sz="0" w:space="0" w:color="auto"/>
            <w:left w:val="none" w:sz="0" w:space="0" w:color="auto"/>
            <w:bottom w:val="none" w:sz="0" w:space="0" w:color="auto"/>
            <w:right w:val="none" w:sz="0" w:space="0" w:color="auto"/>
          </w:divBdr>
          <w:divsChild>
            <w:div w:id="2037349329">
              <w:marLeft w:val="0"/>
              <w:marRight w:val="0"/>
              <w:marTop w:val="0"/>
              <w:marBottom w:val="0"/>
              <w:divBdr>
                <w:top w:val="none" w:sz="0" w:space="0" w:color="auto"/>
                <w:left w:val="none" w:sz="0" w:space="0" w:color="auto"/>
                <w:bottom w:val="none" w:sz="0" w:space="0" w:color="auto"/>
                <w:right w:val="none" w:sz="0" w:space="0" w:color="auto"/>
              </w:divBdr>
              <w:divsChild>
                <w:div w:id="245454820">
                  <w:marLeft w:val="0"/>
                  <w:marRight w:val="0"/>
                  <w:marTop w:val="0"/>
                  <w:marBottom w:val="0"/>
                  <w:divBdr>
                    <w:top w:val="none" w:sz="0" w:space="0" w:color="auto"/>
                    <w:left w:val="none" w:sz="0" w:space="0" w:color="auto"/>
                    <w:bottom w:val="none" w:sz="0" w:space="0" w:color="auto"/>
                    <w:right w:val="none" w:sz="0" w:space="0" w:color="auto"/>
                  </w:divBdr>
                  <w:divsChild>
                    <w:div w:id="1151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9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附件:  援非洲英语国家小学、中学校长研修班项目简介表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援非洲英语国家小学、中学校长研修班项目简介表</dc:title>
  <dc:creator>lixinjohnny</dc:creator>
  <cp:lastModifiedBy>Oficina</cp:lastModifiedBy>
  <cp:revision>2</cp:revision>
  <cp:lastPrinted>2017-03-13T07:22:00Z</cp:lastPrinted>
  <dcterms:created xsi:type="dcterms:W3CDTF">2017-03-24T19:21:00Z</dcterms:created>
  <dcterms:modified xsi:type="dcterms:W3CDTF">2017-03-24T19:21:00Z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