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78" w:rsidRDefault="00FB1878" w:rsidP="00EB14D8">
      <w:pPr>
        <w:spacing w:afterLines="50" w:after="156" w:line="500" w:lineRule="exact"/>
        <w:jc w:val="center"/>
      </w:pPr>
      <w:r>
        <w:rPr>
          <w:rFonts w:eastAsia="黑体" w:hint="eastAsia"/>
          <w:b/>
          <w:sz w:val="36"/>
          <w:szCs w:val="36"/>
        </w:rPr>
        <w:t>Project Description</w:t>
      </w:r>
    </w:p>
    <w:tbl>
      <w:tblPr>
        <w:tblW w:w="97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2"/>
        <w:gridCol w:w="1368"/>
        <w:gridCol w:w="1152"/>
        <w:gridCol w:w="1374"/>
        <w:gridCol w:w="720"/>
        <w:gridCol w:w="1080"/>
        <w:gridCol w:w="2620"/>
      </w:tblGrid>
      <w:tr w:rsidR="00FB1878" w:rsidTr="007B71F6">
        <w:trPr>
          <w:trHeight w:hRule="exact" w:val="471"/>
          <w:jc w:val="center"/>
        </w:trPr>
        <w:tc>
          <w:tcPr>
            <w:tcW w:w="1392" w:type="dxa"/>
            <w:tcBorders>
              <w:top w:val="single" w:sz="4" w:space="0" w:color="auto"/>
              <w:left w:val="single" w:sz="4" w:space="0" w:color="auto"/>
              <w:bottom w:val="single" w:sz="4" w:space="0" w:color="auto"/>
              <w:right w:val="single" w:sz="4" w:space="0" w:color="auto"/>
            </w:tcBorders>
            <w:vAlign w:val="center"/>
          </w:tcPr>
          <w:p w:rsidR="00FB1878" w:rsidRPr="00293807" w:rsidRDefault="00FB1878" w:rsidP="001B3239">
            <w:pPr>
              <w:spacing w:line="280" w:lineRule="exact"/>
              <w:jc w:val="center"/>
              <w:rPr>
                <w:color w:val="000000"/>
              </w:rPr>
            </w:pPr>
            <w:r>
              <w:rPr>
                <w:rFonts w:hint="eastAsia"/>
                <w:color w:val="000000"/>
              </w:rPr>
              <w:t xml:space="preserve">Name </w:t>
            </w:r>
          </w:p>
        </w:tc>
        <w:tc>
          <w:tcPr>
            <w:tcW w:w="8314" w:type="dxa"/>
            <w:gridSpan w:val="6"/>
            <w:tcBorders>
              <w:top w:val="single" w:sz="4" w:space="0" w:color="auto"/>
              <w:left w:val="single" w:sz="4" w:space="0" w:color="auto"/>
              <w:bottom w:val="single" w:sz="4" w:space="0" w:color="auto"/>
              <w:right w:val="single" w:sz="4" w:space="0" w:color="auto"/>
            </w:tcBorders>
            <w:vAlign w:val="center"/>
          </w:tcPr>
          <w:p w:rsidR="00FB1878" w:rsidRPr="008853A9" w:rsidRDefault="00F31CCA" w:rsidP="001B3239">
            <w:pPr>
              <w:spacing w:line="280" w:lineRule="exact"/>
              <w:jc w:val="center"/>
              <w:rPr>
                <w:color w:val="000000"/>
              </w:rPr>
            </w:pPr>
            <w:bookmarkStart w:id="0" w:name="_GoBack"/>
            <w:r w:rsidRPr="00F31CCA">
              <w:rPr>
                <w:color w:val="000000"/>
              </w:rPr>
              <w:t>2017 Seminar on Meteorological Forecasts for Developing Countries</w:t>
            </w:r>
            <w:bookmarkEnd w:id="0"/>
          </w:p>
        </w:tc>
      </w:tr>
      <w:tr w:rsidR="00FB1878" w:rsidTr="007B71F6">
        <w:trPr>
          <w:trHeight w:hRule="exact" w:val="471"/>
          <w:jc w:val="center"/>
        </w:trPr>
        <w:tc>
          <w:tcPr>
            <w:tcW w:w="1392" w:type="dxa"/>
            <w:tcBorders>
              <w:top w:val="single" w:sz="4" w:space="0" w:color="auto"/>
              <w:left w:val="single" w:sz="4" w:space="0" w:color="auto"/>
              <w:bottom w:val="single" w:sz="4" w:space="0" w:color="auto"/>
              <w:right w:val="single" w:sz="4" w:space="0" w:color="auto"/>
            </w:tcBorders>
            <w:vAlign w:val="center"/>
          </w:tcPr>
          <w:p w:rsidR="00FB1878" w:rsidRPr="005A26EC" w:rsidRDefault="00FB1878" w:rsidP="001B3239">
            <w:pPr>
              <w:spacing w:line="280" w:lineRule="exact"/>
              <w:jc w:val="center"/>
              <w:rPr>
                <w:color w:val="000000"/>
              </w:rPr>
            </w:pPr>
            <w:r>
              <w:rPr>
                <w:rFonts w:hint="eastAsia"/>
                <w:color w:val="000000"/>
              </w:rPr>
              <w:t xml:space="preserve">Organizer </w:t>
            </w:r>
          </w:p>
        </w:tc>
        <w:tc>
          <w:tcPr>
            <w:tcW w:w="8314" w:type="dxa"/>
            <w:gridSpan w:val="6"/>
            <w:tcBorders>
              <w:top w:val="single" w:sz="4" w:space="0" w:color="auto"/>
              <w:left w:val="single" w:sz="4" w:space="0" w:color="auto"/>
              <w:bottom w:val="single" w:sz="4" w:space="0" w:color="auto"/>
              <w:right w:val="single" w:sz="4" w:space="0" w:color="auto"/>
            </w:tcBorders>
            <w:vAlign w:val="center"/>
          </w:tcPr>
          <w:p w:rsidR="00FB1878" w:rsidRPr="008853A9" w:rsidRDefault="00EB4BAB" w:rsidP="001B3239">
            <w:pPr>
              <w:spacing w:line="280" w:lineRule="exact"/>
              <w:jc w:val="center"/>
              <w:rPr>
                <w:color w:val="000000"/>
              </w:rPr>
            </w:pPr>
            <w:r>
              <w:rPr>
                <w:color w:val="000000"/>
              </w:rPr>
              <w:t>Nanjing University of Information Science &amp; Technology</w:t>
            </w:r>
          </w:p>
        </w:tc>
      </w:tr>
      <w:tr w:rsidR="00FB1878" w:rsidTr="007B71F6">
        <w:trPr>
          <w:trHeight w:hRule="exact" w:val="471"/>
          <w:jc w:val="center"/>
        </w:trPr>
        <w:tc>
          <w:tcPr>
            <w:tcW w:w="1392" w:type="dxa"/>
            <w:tcBorders>
              <w:top w:val="single" w:sz="4" w:space="0" w:color="auto"/>
              <w:left w:val="single" w:sz="4" w:space="0" w:color="auto"/>
              <w:bottom w:val="single" w:sz="4" w:space="0" w:color="auto"/>
              <w:right w:val="single" w:sz="4" w:space="0" w:color="auto"/>
            </w:tcBorders>
            <w:vAlign w:val="center"/>
          </w:tcPr>
          <w:p w:rsidR="00FB1878" w:rsidRPr="00293807" w:rsidRDefault="00FB1878" w:rsidP="001B3239">
            <w:pPr>
              <w:spacing w:line="280" w:lineRule="exact"/>
              <w:jc w:val="center"/>
              <w:rPr>
                <w:color w:val="000000"/>
              </w:rPr>
            </w:pPr>
            <w:r>
              <w:rPr>
                <w:rFonts w:hint="eastAsia"/>
                <w:color w:val="000000"/>
              </w:rPr>
              <w:t>Time</w:t>
            </w: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FB1878" w:rsidRPr="008853A9" w:rsidRDefault="00B95A4B" w:rsidP="000F7205">
            <w:pPr>
              <w:spacing w:line="280" w:lineRule="exact"/>
              <w:jc w:val="center"/>
              <w:rPr>
                <w:color w:val="000000"/>
              </w:rPr>
            </w:pPr>
            <w:r>
              <w:rPr>
                <w:color w:val="000000"/>
              </w:rPr>
              <w:t>201</w:t>
            </w:r>
            <w:r>
              <w:rPr>
                <w:rFonts w:hint="eastAsia"/>
                <w:color w:val="000000"/>
              </w:rPr>
              <w:t>7</w:t>
            </w:r>
            <w:r w:rsidR="00F31CCA">
              <w:rPr>
                <w:color w:val="000000"/>
              </w:rPr>
              <w:t>-</w:t>
            </w:r>
            <w:r w:rsidR="00F31CCA">
              <w:rPr>
                <w:rFonts w:hint="eastAsia"/>
                <w:color w:val="000000"/>
              </w:rPr>
              <w:t>04</w:t>
            </w:r>
            <w:r w:rsidR="00F31CCA">
              <w:rPr>
                <w:color w:val="000000"/>
              </w:rPr>
              <w:t>-1</w:t>
            </w:r>
            <w:r w:rsidR="00F31CCA">
              <w:rPr>
                <w:rFonts w:hint="eastAsia"/>
                <w:color w:val="000000"/>
              </w:rPr>
              <w:t>4</w:t>
            </w:r>
            <w:r w:rsidR="000F7205">
              <w:rPr>
                <w:rFonts w:hint="eastAsia"/>
                <w:color w:val="000000"/>
              </w:rPr>
              <w:t xml:space="preserve"> to </w:t>
            </w:r>
            <w:r>
              <w:rPr>
                <w:color w:val="000000"/>
              </w:rPr>
              <w:t>201</w:t>
            </w:r>
            <w:r>
              <w:rPr>
                <w:rFonts w:hint="eastAsia"/>
                <w:color w:val="000000"/>
              </w:rPr>
              <w:t>7</w:t>
            </w:r>
            <w:r w:rsidR="00F31CCA">
              <w:rPr>
                <w:color w:val="000000"/>
              </w:rPr>
              <w:t>-</w:t>
            </w:r>
            <w:r w:rsidR="00F31CCA">
              <w:rPr>
                <w:rFonts w:hint="eastAsia"/>
                <w:color w:val="000000"/>
              </w:rPr>
              <w:t>04</w:t>
            </w:r>
            <w:r w:rsidR="00EB4BAB">
              <w:rPr>
                <w:color w:val="000000"/>
              </w:rPr>
              <w:t>-</w:t>
            </w:r>
            <w:r w:rsidR="00F31CCA">
              <w:rPr>
                <w:rFonts w:hint="eastAsia"/>
                <w:color w:val="000000"/>
              </w:rPr>
              <w:t>28</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B1878" w:rsidRPr="008853A9" w:rsidRDefault="00FB1878" w:rsidP="001B3239">
            <w:pPr>
              <w:spacing w:line="280" w:lineRule="exact"/>
              <w:jc w:val="center"/>
              <w:rPr>
                <w:color w:val="000000"/>
              </w:rPr>
            </w:pPr>
            <w:r w:rsidRPr="008853A9">
              <w:rPr>
                <w:color w:val="000000"/>
              </w:rPr>
              <w:t>Language</w:t>
            </w:r>
          </w:p>
        </w:tc>
        <w:tc>
          <w:tcPr>
            <w:tcW w:w="2620" w:type="dxa"/>
            <w:tcBorders>
              <w:top w:val="single" w:sz="4" w:space="0" w:color="auto"/>
              <w:left w:val="single" w:sz="4" w:space="0" w:color="auto"/>
              <w:bottom w:val="single" w:sz="4" w:space="0" w:color="auto"/>
              <w:right w:val="single" w:sz="4" w:space="0" w:color="auto"/>
            </w:tcBorders>
            <w:vAlign w:val="center"/>
          </w:tcPr>
          <w:p w:rsidR="00FB1878" w:rsidRPr="008853A9" w:rsidRDefault="00EB4BAB" w:rsidP="001B3239">
            <w:pPr>
              <w:spacing w:line="280" w:lineRule="exact"/>
              <w:jc w:val="center"/>
              <w:rPr>
                <w:color w:val="000000"/>
              </w:rPr>
            </w:pPr>
            <w:r>
              <w:rPr>
                <w:color w:val="000000"/>
              </w:rPr>
              <w:t>English</w:t>
            </w:r>
          </w:p>
        </w:tc>
      </w:tr>
      <w:tr w:rsidR="00FB1878" w:rsidRPr="0012573E" w:rsidTr="007B71F6">
        <w:trPr>
          <w:trHeight w:hRule="exact" w:val="1937"/>
          <w:jc w:val="center"/>
        </w:trPr>
        <w:tc>
          <w:tcPr>
            <w:tcW w:w="1392" w:type="dxa"/>
            <w:tcBorders>
              <w:top w:val="single" w:sz="4" w:space="0" w:color="auto"/>
              <w:left w:val="single" w:sz="4" w:space="0" w:color="auto"/>
              <w:bottom w:val="single" w:sz="4" w:space="0" w:color="auto"/>
              <w:right w:val="single" w:sz="4" w:space="0" w:color="auto"/>
            </w:tcBorders>
            <w:vAlign w:val="center"/>
          </w:tcPr>
          <w:p w:rsidR="00FB1878" w:rsidRDefault="00FB1878" w:rsidP="001B3239">
            <w:pPr>
              <w:spacing w:line="280" w:lineRule="exact"/>
              <w:jc w:val="center"/>
              <w:rPr>
                <w:color w:val="000000"/>
              </w:rPr>
            </w:pPr>
            <w:r>
              <w:rPr>
                <w:rFonts w:hint="eastAsia"/>
                <w:color w:val="000000"/>
              </w:rPr>
              <w:t>Invited Countries</w:t>
            </w:r>
          </w:p>
        </w:tc>
        <w:tc>
          <w:tcPr>
            <w:tcW w:w="8314" w:type="dxa"/>
            <w:gridSpan w:val="6"/>
            <w:tcBorders>
              <w:top w:val="single" w:sz="4" w:space="0" w:color="auto"/>
              <w:left w:val="single" w:sz="4" w:space="0" w:color="auto"/>
              <w:bottom w:val="single" w:sz="4" w:space="0" w:color="auto"/>
              <w:right w:val="single" w:sz="4" w:space="0" w:color="auto"/>
            </w:tcBorders>
            <w:vAlign w:val="center"/>
          </w:tcPr>
          <w:p w:rsidR="00FB1878" w:rsidRPr="004025F6" w:rsidRDefault="00EB4BAB" w:rsidP="00CF01B9">
            <w:pPr>
              <w:spacing w:line="280" w:lineRule="exact"/>
              <w:jc w:val="center"/>
              <w:rPr>
                <w:color w:val="000000"/>
              </w:rPr>
            </w:pPr>
            <w:r>
              <w:rPr>
                <w:color w:val="000000"/>
              </w:rPr>
              <w:t xml:space="preserve">Personnel in meteorological, environmental and </w:t>
            </w:r>
            <w:r w:rsidR="004A3F72">
              <w:rPr>
                <w:rFonts w:hint="eastAsia"/>
                <w:color w:val="000000"/>
              </w:rPr>
              <w:t>water resource and disaster management</w:t>
            </w:r>
            <w:r>
              <w:rPr>
                <w:color w:val="000000"/>
              </w:rPr>
              <w:t xml:space="preserve"> departments from developing countries.</w:t>
            </w:r>
          </w:p>
        </w:tc>
      </w:tr>
      <w:tr w:rsidR="00D56D70" w:rsidTr="007B71F6">
        <w:trPr>
          <w:trHeight w:hRule="exact" w:val="678"/>
          <w:jc w:val="center"/>
        </w:trPr>
        <w:tc>
          <w:tcPr>
            <w:tcW w:w="1392" w:type="dxa"/>
            <w:tcBorders>
              <w:top w:val="single" w:sz="4" w:space="0" w:color="auto"/>
              <w:left w:val="single" w:sz="4" w:space="0" w:color="auto"/>
              <w:bottom w:val="single" w:sz="4" w:space="0" w:color="auto"/>
              <w:right w:val="single" w:sz="4" w:space="0" w:color="auto"/>
            </w:tcBorders>
            <w:vAlign w:val="center"/>
          </w:tcPr>
          <w:p w:rsidR="00D56D70" w:rsidRPr="008853A9" w:rsidRDefault="00D56D70" w:rsidP="001B3239">
            <w:pPr>
              <w:spacing w:line="280" w:lineRule="exact"/>
              <w:jc w:val="center"/>
              <w:rPr>
                <w:color w:val="000000"/>
              </w:rPr>
            </w:pPr>
            <w:r>
              <w:rPr>
                <w:rFonts w:hint="eastAsia"/>
                <w:color w:val="000000"/>
              </w:rPr>
              <w:t>Number of Participants</w:t>
            </w:r>
          </w:p>
        </w:tc>
        <w:tc>
          <w:tcPr>
            <w:tcW w:w="8314" w:type="dxa"/>
            <w:gridSpan w:val="6"/>
            <w:tcBorders>
              <w:top w:val="single" w:sz="4" w:space="0" w:color="auto"/>
              <w:left w:val="single" w:sz="4" w:space="0" w:color="auto"/>
              <w:bottom w:val="single" w:sz="4" w:space="0" w:color="auto"/>
              <w:right w:val="single" w:sz="4" w:space="0" w:color="auto"/>
            </w:tcBorders>
            <w:vAlign w:val="center"/>
          </w:tcPr>
          <w:p w:rsidR="00D56D70" w:rsidRPr="008853A9" w:rsidRDefault="00EB4BAB" w:rsidP="001B3239">
            <w:pPr>
              <w:spacing w:line="280" w:lineRule="exact"/>
              <w:jc w:val="center"/>
              <w:rPr>
                <w:color w:val="000000"/>
              </w:rPr>
            </w:pPr>
            <w:r>
              <w:rPr>
                <w:color w:val="000000"/>
              </w:rPr>
              <w:t>2</w:t>
            </w:r>
            <w:r w:rsidR="00F31CCA">
              <w:rPr>
                <w:rFonts w:hint="eastAsia"/>
                <w:color w:val="000000"/>
              </w:rPr>
              <w:t>5</w:t>
            </w:r>
          </w:p>
        </w:tc>
      </w:tr>
      <w:tr w:rsidR="00FB1878" w:rsidTr="007B71F6">
        <w:trPr>
          <w:trHeight w:hRule="exact" w:val="567"/>
          <w:jc w:val="center"/>
        </w:trPr>
        <w:tc>
          <w:tcPr>
            <w:tcW w:w="1392" w:type="dxa"/>
            <w:vMerge w:val="restart"/>
            <w:tcBorders>
              <w:top w:val="single" w:sz="4" w:space="0" w:color="auto"/>
              <w:left w:val="single" w:sz="4" w:space="0" w:color="auto"/>
              <w:right w:val="single" w:sz="4" w:space="0" w:color="auto"/>
            </w:tcBorders>
            <w:vAlign w:val="center"/>
          </w:tcPr>
          <w:p w:rsidR="00FB1878" w:rsidRDefault="00FB1878" w:rsidP="001B3239">
            <w:pPr>
              <w:spacing w:line="280" w:lineRule="exact"/>
              <w:jc w:val="center"/>
              <w:rPr>
                <w:color w:val="000000"/>
              </w:rPr>
            </w:pPr>
            <w:r>
              <w:rPr>
                <w:rFonts w:hint="eastAsia"/>
                <w:color w:val="000000"/>
              </w:rPr>
              <w:t>Requirements for the Participants</w:t>
            </w:r>
          </w:p>
        </w:tc>
        <w:tc>
          <w:tcPr>
            <w:tcW w:w="1368" w:type="dxa"/>
            <w:tcBorders>
              <w:top w:val="single" w:sz="4" w:space="0" w:color="auto"/>
              <w:left w:val="single" w:sz="4" w:space="0" w:color="auto"/>
              <w:bottom w:val="single" w:sz="4" w:space="0" w:color="auto"/>
              <w:right w:val="single" w:sz="4" w:space="0" w:color="auto"/>
            </w:tcBorders>
            <w:vAlign w:val="center"/>
          </w:tcPr>
          <w:p w:rsidR="00FB1878" w:rsidRPr="008853A9" w:rsidRDefault="00FB1878" w:rsidP="001B3239">
            <w:pPr>
              <w:spacing w:line="280" w:lineRule="exact"/>
              <w:jc w:val="center"/>
              <w:rPr>
                <w:color w:val="000000"/>
              </w:rPr>
            </w:pPr>
            <w:r w:rsidRPr="008853A9">
              <w:rPr>
                <w:color w:val="000000"/>
              </w:rPr>
              <w:t>Age</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FB1878" w:rsidRPr="008853A9" w:rsidRDefault="00EB4BAB" w:rsidP="007B71F6">
            <w:pPr>
              <w:spacing w:line="280" w:lineRule="exact"/>
              <w:jc w:val="left"/>
              <w:rPr>
                <w:color w:val="000000"/>
              </w:rPr>
            </w:pPr>
            <w:r>
              <w:rPr>
                <w:color w:val="000000"/>
              </w:rPr>
              <w:t>Under 45 for officials at or under director’s level; under 50 for officials at director general’s level.</w:t>
            </w:r>
          </w:p>
        </w:tc>
      </w:tr>
      <w:tr w:rsidR="00FB1878" w:rsidTr="007B71F6">
        <w:trPr>
          <w:trHeight w:hRule="exact" w:val="2119"/>
          <w:jc w:val="center"/>
        </w:trPr>
        <w:tc>
          <w:tcPr>
            <w:tcW w:w="1392" w:type="dxa"/>
            <w:vMerge/>
            <w:tcBorders>
              <w:left w:val="single" w:sz="4" w:space="0" w:color="auto"/>
              <w:right w:val="single" w:sz="4" w:space="0" w:color="auto"/>
            </w:tcBorders>
            <w:vAlign w:val="center"/>
          </w:tcPr>
          <w:p w:rsidR="00FB1878" w:rsidRDefault="00FB1878" w:rsidP="001B3239">
            <w:pPr>
              <w:spacing w:line="280" w:lineRule="exact"/>
              <w:jc w:val="center"/>
              <w:rPr>
                <w:color w:val="000000"/>
              </w:rPr>
            </w:pPr>
          </w:p>
        </w:tc>
        <w:tc>
          <w:tcPr>
            <w:tcW w:w="1368" w:type="dxa"/>
            <w:tcBorders>
              <w:top w:val="single" w:sz="4" w:space="0" w:color="auto"/>
              <w:left w:val="single" w:sz="4" w:space="0" w:color="auto"/>
              <w:bottom w:val="single" w:sz="4" w:space="0" w:color="auto"/>
              <w:right w:val="single" w:sz="4" w:space="0" w:color="auto"/>
            </w:tcBorders>
            <w:vAlign w:val="center"/>
          </w:tcPr>
          <w:p w:rsidR="00FB1878" w:rsidRPr="008853A9" w:rsidRDefault="00FB1878" w:rsidP="001B3239">
            <w:pPr>
              <w:spacing w:line="280" w:lineRule="exact"/>
              <w:jc w:val="center"/>
              <w:rPr>
                <w:color w:val="000000"/>
              </w:rPr>
            </w:pPr>
            <w:r w:rsidRPr="008853A9">
              <w:rPr>
                <w:color w:val="000000"/>
              </w:rPr>
              <w:t>Health</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FB1878" w:rsidRPr="008853A9" w:rsidRDefault="00EB4BAB" w:rsidP="007B71F6">
            <w:pPr>
              <w:spacing w:line="280" w:lineRule="exact"/>
              <w:rPr>
                <w:color w:val="000000"/>
              </w:rPr>
            </w:pPr>
            <w:r>
              <w:rPr>
                <w:color w:val="000000"/>
              </w:rPr>
              <w:t>In good health with health certificate issued by the local public hospitals; without diseases with which entry to China is disallowed by China’s laws and regulations; without severe chronic diseases such as serious high blood pressure, cardiovascular/cerebrovascular diseases and diabetes; without metal diseases or epidemic diseases that are likely to cause serious threat to public health; not in the process of recovering after a major operation or in the process of acute diseases; not seriously disabled or pregnant.</w:t>
            </w:r>
          </w:p>
        </w:tc>
      </w:tr>
      <w:tr w:rsidR="00FB1878" w:rsidTr="007B71F6">
        <w:trPr>
          <w:trHeight w:hRule="exact" w:val="731"/>
          <w:jc w:val="center"/>
        </w:trPr>
        <w:tc>
          <w:tcPr>
            <w:tcW w:w="1392" w:type="dxa"/>
            <w:vMerge/>
            <w:tcBorders>
              <w:left w:val="single" w:sz="4" w:space="0" w:color="auto"/>
              <w:right w:val="single" w:sz="4" w:space="0" w:color="auto"/>
            </w:tcBorders>
            <w:vAlign w:val="center"/>
          </w:tcPr>
          <w:p w:rsidR="00FB1878" w:rsidRDefault="00FB1878" w:rsidP="001B3239">
            <w:pPr>
              <w:spacing w:line="280" w:lineRule="exact"/>
              <w:jc w:val="center"/>
              <w:rPr>
                <w:color w:val="000000"/>
              </w:rPr>
            </w:pPr>
          </w:p>
        </w:tc>
        <w:tc>
          <w:tcPr>
            <w:tcW w:w="1368" w:type="dxa"/>
            <w:tcBorders>
              <w:top w:val="single" w:sz="4" w:space="0" w:color="auto"/>
              <w:left w:val="single" w:sz="4" w:space="0" w:color="auto"/>
              <w:bottom w:val="single" w:sz="4" w:space="0" w:color="auto"/>
              <w:right w:val="single" w:sz="4" w:space="0" w:color="auto"/>
            </w:tcBorders>
            <w:vAlign w:val="center"/>
          </w:tcPr>
          <w:p w:rsidR="00FB1878" w:rsidRPr="008853A9" w:rsidRDefault="00FB1878" w:rsidP="001B3239">
            <w:pPr>
              <w:spacing w:line="280" w:lineRule="exact"/>
              <w:jc w:val="center"/>
              <w:rPr>
                <w:color w:val="000000"/>
              </w:rPr>
            </w:pPr>
            <w:r w:rsidRPr="008853A9">
              <w:rPr>
                <w:color w:val="000000"/>
              </w:rPr>
              <w:t>Language</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FB1878" w:rsidRPr="008853A9" w:rsidRDefault="00EB4BAB" w:rsidP="00015BA2">
            <w:pPr>
              <w:spacing w:line="280" w:lineRule="exact"/>
              <w:jc w:val="left"/>
              <w:rPr>
                <w:color w:val="000000"/>
              </w:rPr>
            </w:pPr>
            <w:r>
              <w:rPr>
                <w:color w:val="000000"/>
              </w:rPr>
              <w:t>English speaking, listening, reading and writing capable of meeting seminar requirements.</w:t>
            </w:r>
          </w:p>
        </w:tc>
      </w:tr>
      <w:tr w:rsidR="00FB1878" w:rsidTr="007B71F6">
        <w:trPr>
          <w:trHeight w:hRule="exact" w:val="698"/>
          <w:jc w:val="center"/>
        </w:trPr>
        <w:tc>
          <w:tcPr>
            <w:tcW w:w="1392" w:type="dxa"/>
            <w:vMerge/>
            <w:tcBorders>
              <w:left w:val="single" w:sz="4" w:space="0" w:color="auto"/>
              <w:bottom w:val="single" w:sz="4" w:space="0" w:color="auto"/>
              <w:right w:val="single" w:sz="4" w:space="0" w:color="auto"/>
            </w:tcBorders>
            <w:vAlign w:val="center"/>
          </w:tcPr>
          <w:p w:rsidR="00FB1878" w:rsidRDefault="00FB1878" w:rsidP="001B3239">
            <w:pPr>
              <w:spacing w:line="280" w:lineRule="exact"/>
              <w:jc w:val="center"/>
              <w:rPr>
                <w:color w:val="000000"/>
              </w:rPr>
            </w:pPr>
          </w:p>
        </w:tc>
        <w:tc>
          <w:tcPr>
            <w:tcW w:w="1368" w:type="dxa"/>
            <w:tcBorders>
              <w:top w:val="single" w:sz="4" w:space="0" w:color="auto"/>
              <w:left w:val="single" w:sz="4" w:space="0" w:color="auto"/>
              <w:bottom w:val="single" w:sz="4" w:space="0" w:color="auto"/>
              <w:right w:val="single" w:sz="4" w:space="0" w:color="auto"/>
            </w:tcBorders>
            <w:vAlign w:val="center"/>
          </w:tcPr>
          <w:p w:rsidR="00FB1878" w:rsidRPr="0003763C" w:rsidRDefault="00FB1878" w:rsidP="001B3239">
            <w:pPr>
              <w:jc w:val="center"/>
              <w:rPr>
                <w:color w:val="000000"/>
                <w:szCs w:val="21"/>
              </w:rPr>
            </w:pPr>
            <w:r>
              <w:rPr>
                <w:rFonts w:hint="eastAsia"/>
                <w:color w:val="000000"/>
              </w:rPr>
              <w:t>others</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FB1878" w:rsidRDefault="007478B0" w:rsidP="00015BA2">
            <w:pPr>
              <w:jc w:val="left"/>
            </w:pPr>
            <w:r w:rsidRPr="007478B0">
              <w:t>The expenses of family members or friends coming to and staying in China will be not covered by the Chinese Government .</w:t>
            </w:r>
          </w:p>
        </w:tc>
      </w:tr>
      <w:tr w:rsidR="00FB1878" w:rsidTr="007B71F6">
        <w:trPr>
          <w:trHeight w:hRule="exact" w:val="956"/>
          <w:jc w:val="center"/>
        </w:trPr>
        <w:tc>
          <w:tcPr>
            <w:tcW w:w="1392" w:type="dxa"/>
            <w:tcBorders>
              <w:top w:val="single" w:sz="4" w:space="0" w:color="auto"/>
              <w:left w:val="single" w:sz="4" w:space="0" w:color="auto"/>
              <w:bottom w:val="single" w:sz="4" w:space="0" w:color="auto"/>
              <w:right w:val="single" w:sz="4" w:space="0" w:color="auto"/>
            </w:tcBorders>
            <w:vAlign w:val="center"/>
          </w:tcPr>
          <w:p w:rsidR="00FB1878" w:rsidRPr="00293807" w:rsidRDefault="00FB1878" w:rsidP="001B3239">
            <w:pPr>
              <w:spacing w:line="280" w:lineRule="exact"/>
              <w:jc w:val="center"/>
              <w:rPr>
                <w:color w:val="000000"/>
              </w:rPr>
            </w:pPr>
            <w:smartTag w:uri="urn:schemas-microsoft-com:office:smarttags" w:element="place">
              <w:smartTag w:uri="urn:schemas-microsoft-com:office:smarttags" w:element="PlaceName">
                <w:r>
                  <w:rPr>
                    <w:rFonts w:hint="eastAsia"/>
                    <w:color w:val="000000"/>
                  </w:rPr>
                  <w:t>Host</w:t>
                </w:r>
              </w:smartTag>
              <w:r>
                <w:rPr>
                  <w:rFonts w:hint="eastAsia"/>
                  <w:color w:val="000000"/>
                </w:rPr>
                <w:t xml:space="preserve"> </w:t>
              </w:r>
              <w:smartTag w:uri="urn:schemas-microsoft-com:office:smarttags" w:element="PlaceType">
                <w:r>
                  <w:rPr>
                    <w:rFonts w:hint="eastAsia"/>
                    <w:color w:val="000000"/>
                  </w:rPr>
                  <w:t>City</w:t>
                </w:r>
              </w:smartTag>
            </w:smartTag>
          </w:p>
        </w:tc>
        <w:tc>
          <w:tcPr>
            <w:tcW w:w="2520" w:type="dxa"/>
            <w:gridSpan w:val="2"/>
            <w:tcBorders>
              <w:top w:val="single" w:sz="4" w:space="0" w:color="auto"/>
              <w:left w:val="single" w:sz="4" w:space="0" w:color="auto"/>
              <w:bottom w:val="single" w:sz="4" w:space="0" w:color="auto"/>
              <w:right w:val="single" w:sz="4" w:space="0" w:color="auto"/>
            </w:tcBorders>
            <w:vAlign w:val="center"/>
          </w:tcPr>
          <w:p w:rsidR="00FB1878" w:rsidRPr="008853A9" w:rsidRDefault="00517980" w:rsidP="005074B2">
            <w:pPr>
              <w:spacing w:line="280" w:lineRule="exact"/>
              <w:ind w:firstLineChars="100" w:firstLine="210"/>
              <w:jc w:val="center"/>
              <w:rPr>
                <w:color w:val="000000"/>
              </w:rPr>
            </w:pPr>
            <w:r>
              <w:rPr>
                <w:rFonts w:hint="eastAsia"/>
                <w:color w:val="000000"/>
              </w:rPr>
              <w:t>Nanjing</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FB1878" w:rsidRPr="008853A9" w:rsidRDefault="00D90D3C" w:rsidP="00D90D3C">
            <w:pPr>
              <w:spacing w:line="280" w:lineRule="exact"/>
              <w:jc w:val="center"/>
              <w:rPr>
                <w:color w:val="000000"/>
              </w:rPr>
            </w:pPr>
            <w:r>
              <w:rPr>
                <w:color w:val="000000"/>
              </w:rPr>
              <w:t xml:space="preserve">Local </w:t>
            </w:r>
            <w:r w:rsidR="00FB1878" w:rsidRPr="008853A9">
              <w:rPr>
                <w:color w:val="000000"/>
              </w:rPr>
              <w:t xml:space="preserve">Temperature </w:t>
            </w:r>
          </w:p>
        </w:tc>
        <w:tc>
          <w:tcPr>
            <w:tcW w:w="3700" w:type="dxa"/>
            <w:gridSpan w:val="2"/>
            <w:tcBorders>
              <w:top w:val="single" w:sz="4" w:space="0" w:color="auto"/>
              <w:left w:val="single" w:sz="4" w:space="0" w:color="auto"/>
              <w:bottom w:val="single" w:sz="4" w:space="0" w:color="auto"/>
              <w:right w:val="single" w:sz="4" w:space="0" w:color="auto"/>
            </w:tcBorders>
            <w:vAlign w:val="center"/>
          </w:tcPr>
          <w:p w:rsidR="00FB1878" w:rsidRPr="008853A9" w:rsidRDefault="00F31CCA" w:rsidP="005074B2">
            <w:pPr>
              <w:snapToGrid w:val="0"/>
              <w:spacing w:line="280" w:lineRule="exact"/>
              <w:jc w:val="center"/>
            </w:pPr>
            <w:r>
              <w:rPr>
                <w:rFonts w:hint="eastAsia"/>
              </w:rPr>
              <w:t>Average Temperature 11</w:t>
            </w:r>
            <w:r w:rsidR="00EB4BAB">
              <w:rPr>
                <w:rFonts w:hint="eastAsia"/>
              </w:rPr>
              <w:t>℃～</w:t>
            </w:r>
            <w:r>
              <w:rPr>
                <w:rFonts w:hint="eastAsia"/>
              </w:rPr>
              <w:t>20</w:t>
            </w:r>
            <w:r w:rsidR="00EB4BAB">
              <w:rPr>
                <w:rFonts w:hint="eastAsia"/>
              </w:rPr>
              <w:t>℃</w:t>
            </w:r>
          </w:p>
        </w:tc>
      </w:tr>
      <w:tr w:rsidR="00FB1878" w:rsidTr="007B71F6">
        <w:trPr>
          <w:trHeight w:hRule="exact" w:val="1239"/>
          <w:jc w:val="center"/>
        </w:trPr>
        <w:tc>
          <w:tcPr>
            <w:tcW w:w="1392" w:type="dxa"/>
            <w:tcBorders>
              <w:top w:val="single" w:sz="4" w:space="0" w:color="auto"/>
              <w:left w:val="single" w:sz="4" w:space="0" w:color="auto"/>
              <w:bottom w:val="single" w:sz="4" w:space="0" w:color="auto"/>
              <w:right w:val="single" w:sz="4" w:space="0" w:color="auto"/>
            </w:tcBorders>
            <w:vAlign w:val="center"/>
          </w:tcPr>
          <w:p w:rsidR="00FB1878" w:rsidRPr="00293807" w:rsidRDefault="00D90D3C" w:rsidP="00D90D3C">
            <w:pPr>
              <w:spacing w:line="280" w:lineRule="exact"/>
              <w:jc w:val="center"/>
              <w:rPr>
                <w:color w:val="000000"/>
              </w:rPr>
            </w:pPr>
            <w:r>
              <w:rPr>
                <w:rFonts w:hint="eastAsia"/>
                <w:color w:val="000000"/>
              </w:rPr>
              <w:t xml:space="preserve">Cities to </w:t>
            </w:r>
            <w:r w:rsidR="00FB1878">
              <w:rPr>
                <w:rFonts w:hint="eastAsia"/>
                <w:color w:val="000000"/>
              </w:rPr>
              <w:t>visit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878" w:rsidRPr="008853A9" w:rsidRDefault="009107D0" w:rsidP="005074B2">
            <w:pPr>
              <w:spacing w:line="280" w:lineRule="exact"/>
              <w:jc w:val="center"/>
              <w:rPr>
                <w:color w:val="000000"/>
              </w:rPr>
            </w:pPr>
            <w:r>
              <w:rPr>
                <w:rFonts w:hint="eastAsia"/>
                <w:color w:val="000000"/>
              </w:rPr>
              <w:t>Shanghai</w:t>
            </w:r>
            <w:r w:rsidR="00D86C69">
              <w:rPr>
                <w:rFonts w:hint="eastAsia"/>
                <w:color w:val="000000"/>
              </w:rPr>
              <w:t xml:space="preserve"> &amp;</w:t>
            </w:r>
            <w:r w:rsidR="007A575C">
              <w:rPr>
                <w:rFonts w:hint="eastAsia"/>
                <w:color w:val="000000"/>
              </w:rPr>
              <w:t xml:space="preserve"> Suzhou</w:t>
            </w:r>
            <w:r w:rsidR="00C71AED">
              <w:rPr>
                <w:rFonts w:hint="eastAsia"/>
                <w:color w:val="000000"/>
              </w:rPr>
              <w:t xml:space="preserve"> (Jiangsu)</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878" w:rsidRPr="008853A9" w:rsidRDefault="00D90D3C" w:rsidP="00D90D3C">
            <w:pPr>
              <w:spacing w:line="280" w:lineRule="exact"/>
              <w:jc w:val="center"/>
              <w:rPr>
                <w:color w:val="000000"/>
              </w:rPr>
            </w:pPr>
            <w:r>
              <w:rPr>
                <w:color w:val="000000"/>
              </w:rPr>
              <w:t xml:space="preserve">Local </w:t>
            </w:r>
            <w:r w:rsidR="00FB1878" w:rsidRPr="008853A9">
              <w:rPr>
                <w:color w:val="000000"/>
              </w:rPr>
              <w:t>Temperature</w:t>
            </w:r>
          </w:p>
        </w:tc>
        <w:tc>
          <w:tcPr>
            <w:tcW w:w="3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878" w:rsidRDefault="007A575C" w:rsidP="005074B2">
            <w:pPr>
              <w:snapToGrid w:val="0"/>
              <w:spacing w:line="280" w:lineRule="exact"/>
              <w:jc w:val="center"/>
            </w:pPr>
            <w:r>
              <w:rPr>
                <w:rFonts w:hint="eastAsia"/>
              </w:rPr>
              <w:t>Shanghai:</w:t>
            </w:r>
            <w:r w:rsidR="009107D0">
              <w:rPr>
                <w:rFonts w:hint="eastAsia"/>
              </w:rPr>
              <w:t xml:space="preserve"> Average Temperature 11</w:t>
            </w:r>
            <w:r w:rsidR="009107D0">
              <w:rPr>
                <w:rFonts w:hint="eastAsia"/>
              </w:rPr>
              <w:t>℃～</w:t>
            </w:r>
            <w:r w:rsidR="009107D0">
              <w:rPr>
                <w:rFonts w:hint="eastAsia"/>
              </w:rPr>
              <w:t>19</w:t>
            </w:r>
            <w:r w:rsidR="009107D0">
              <w:rPr>
                <w:rFonts w:hint="eastAsia"/>
              </w:rPr>
              <w:t>℃</w:t>
            </w:r>
          </w:p>
          <w:p w:rsidR="007A575C" w:rsidRDefault="007A575C" w:rsidP="005074B2">
            <w:pPr>
              <w:snapToGrid w:val="0"/>
              <w:spacing w:line="280" w:lineRule="exact"/>
              <w:jc w:val="center"/>
            </w:pPr>
            <w:r>
              <w:rPr>
                <w:rFonts w:hint="eastAsia"/>
              </w:rPr>
              <w:t>Suzhou: Average Temperature 11</w:t>
            </w:r>
            <w:r>
              <w:rPr>
                <w:rFonts w:hint="eastAsia"/>
              </w:rPr>
              <w:t>℃～</w:t>
            </w:r>
            <w:r>
              <w:rPr>
                <w:rFonts w:hint="eastAsia"/>
              </w:rPr>
              <w:t>21</w:t>
            </w:r>
            <w:r>
              <w:rPr>
                <w:rFonts w:hint="eastAsia"/>
              </w:rPr>
              <w:t>℃</w:t>
            </w:r>
          </w:p>
          <w:p w:rsidR="007A575C" w:rsidRPr="008853A9" w:rsidRDefault="007A575C" w:rsidP="005074B2">
            <w:pPr>
              <w:snapToGrid w:val="0"/>
              <w:spacing w:line="280" w:lineRule="exact"/>
              <w:jc w:val="center"/>
            </w:pPr>
          </w:p>
        </w:tc>
      </w:tr>
      <w:tr w:rsidR="00FB1878" w:rsidTr="000A0F1D">
        <w:trPr>
          <w:trHeight w:hRule="exact" w:val="614"/>
          <w:jc w:val="center"/>
        </w:trPr>
        <w:tc>
          <w:tcPr>
            <w:tcW w:w="1392" w:type="dxa"/>
            <w:tcBorders>
              <w:top w:val="single" w:sz="4" w:space="0" w:color="auto"/>
              <w:left w:val="single" w:sz="4" w:space="0" w:color="auto"/>
              <w:bottom w:val="single" w:sz="4" w:space="0" w:color="auto"/>
              <w:right w:val="single" w:sz="4" w:space="0" w:color="auto"/>
            </w:tcBorders>
            <w:vAlign w:val="center"/>
          </w:tcPr>
          <w:p w:rsidR="00FB1878" w:rsidRDefault="00FB1878" w:rsidP="001B3239">
            <w:pPr>
              <w:spacing w:line="280" w:lineRule="exact"/>
              <w:jc w:val="center"/>
              <w:rPr>
                <w:color w:val="000000"/>
              </w:rPr>
            </w:pPr>
            <w:r>
              <w:rPr>
                <w:rFonts w:hint="eastAsia"/>
                <w:color w:val="000000"/>
              </w:rPr>
              <w:t>Notes</w:t>
            </w:r>
          </w:p>
        </w:tc>
        <w:tc>
          <w:tcPr>
            <w:tcW w:w="83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B1878" w:rsidRPr="008853A9" w:rsidRDefault="00FB1878" w:rsidP="00957066">
            <w:pPr>
              <w:spacing w:line="280" w:lineRule="exact"/>
              <w:jc w:val="left"/>
              <w:rPr>
                <w:color w:val="000000"/>
              </w:rPr>
            </w:pPr>
          </w:p>
        </w:tc>
      </w:tr>
      <w:tr w:rsidR="00FB1878" w:rsidRPr="005E04E0" w:rsidTr="007B71F6">
        <w:trPr>
          <w:trHeight w:hRule="exact" w:val="471"/>
          <w:jc w:val="center"/>
        </w:trPr>
        <w:tc>
          <w:tcPr>
            <w:tcW w:w="1392" w:type="dxa"/>
            <w:vMerge w:val="restart"/>
            <w:tcBorders>
              <w:top w:val="single" w:sz="4" w:space="0" w:color="auto"/>
              <w:left w:val="single" w:sz="4" w:space="0" w:color="auto"/>
              <w:right w:val="single" w:sz="4" w:space="0" w:color="auto"/>
            </w:tcBorders>
            <w:vAlign w:val="center"/>
          </w:tcPr>
          <w:p w:rsidR="00FB1878" w:rsidRDefault="00FB1878" w:rsidP="001B3239">
            <w:pPr>
              <w:spacing w:line="280" w:lineRule="exact"/>
              <w:jc w:val="center"/>
              <w:rPr>
                <w:color w:val="000000"/>
              </w:rPr>
            </w:pPr>
            <w:r>
              <w:rPr>
                <w:rFonts w:hint="eastAsia"/>
                <w:color w:val="000000"/>
              </w:rPr>
              <w:t>Contact of</w:t>
            </w:r>
          </w:p>
          <w:p w:rsidR="00FB1878" w:rsidRDefault="00FB1878" w:rsidP="001B3239">
            <w:pPr>
              <w:spacing w:line="280" w:lineRule="exact"/>
              <w:jc w:val="center"/>
              <w:rPr>
                <w:color w:val="000000"/>
              </w:rPr>
            </w:pPr>
            <w:r>
              <w:rPr>
                <w:rFonts w:hint="eastAsia"/>
                <w:color w:val="000000"/>
              </w:rPr>
              <w:t>the</w:t>
            </w:r>
          </w:p>
          <w:p w:rsidR="00FB1878" w:rsidRDefault="00FB1878" w:rsidP="001B3239">
            <w:pPr>
              <w:spacing w:line="280" w:lineRule="exact"/>
              <w:jc w:val="center"/>
              <w:rPr>
                <w:color w:val="000000"/>
              </w:rPr>
            </w:pPr>
            <w:r>
              <w:rPr>
                <w:rFonts w:hint="eastAsia"/>
                <w:color w:val="000000"/>
              </w:rPr>
              <w:t>Organizer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878" w:rsidRPr="008853A9" w:rsidRDefault="00E47004" w:rsidP="00E47004">
            <w:pPr>
              <w:spacing w:line="280" w:lineRule="exact"/>
              <w:jc w:val="center"/>
              <w:rPr>
                <w:color w:val="000000"/>
              </w:rPr>
            </w:pPr>
            <w:r>
              <w:rPr>
                <w:color w:val="000000"/>
              </w:rPr>
              <w:t xml:space="preserve">Contact </w:t>
            </w:r>
            <w:r w:rsidR="00FB1878" w:rsidRPr="008853A9">
              <w:rPr>
                <w:color w:val="000000"/>
              </w:rPr>
              <w:t>Person(s)</w:t>
            </w:r>
          </w:p>
        </w:tc>
        <w:tc>
          <w:tcPr>
            <w:tcW w:w="5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1878" w:rsidRPr="005E04E0" w:rsidRDefault="00AD35F7" w:rsidP="00785EAE">
            <w:pPr>
              <w:spacing w:line="280" w:lineRule="exact"/>
              <w:jc w:val="center"/>
              <w:rPr>
                <w:color w:val="000000"/>
                <w:lang w:val="de-DE"/>
              </w:rPr>
            </w:pPr>
            <w:r>
              <w:rPr>
                <w:rFonts w:hint="eastAsia"/>
                <w:color w:val="000000"/>
                <w:lang w:val="de-DE"/>
              </w:rPr>
              <w:t xml:space="preserve">Mr. </w:t>
            </w:r>
            <w:r w:rsidR="00DB1DCA">
              <w:rPr>
                <w:rFonts w:hint="eastAsia"/>
                <w:color w:val="000000"/>
                <w:lang w:val="de-DE"/>
              </w:rPr>
              <w:t>WANG Yong</w:t>
            </w:r>
          </w:p>
        </w:tc>
      </w:tr>
      <w:tr w:rsidR="00FB1878" w:rsidTr="007B71F6">
        <w:trPr>
          <w:trHeight w:hRule="exact" w:val="471"/>
          <w:jc w:val="center"/>
        </w:trPr>
        <w:tc>
          <w:tcPr>
            <w:tcW w:w="1392" w:type="dxa"/>
            <w:vMerge/>
            <w:tcBorders>
              <w:left w:val="single" w:sz="4" w:space="0" w:color="auto"/>
              <w:right w:val="single" w:sz="4" w:space="0" w:color="auto"/>
            </w:tcBorders>
            <w:vAlign w:val="center"/>
          </w:tcPr>
          <w:p w:rsidR="00FB1878" w:rsidRPr="005E04E0" w:rsidRDefault="00FB1878" w:rsidP="001B3239">
            <w:pPr>
              <w:spacing w:line="280" w:lineRule="exact"/>
              <w:jc w:val="center"/>
              <w:rPr>
                <w:color w:val="000000"/>
                <w:lang w:val="de-DE"/>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878" w:rsidRPr="008853A9" w:rsidRDefault="00FB1878" w:rsidP="001B3239">
            <w:pPr>
              <w:spacing w:line="280" w:lineRule="exact"/>
              <w:jc w:val="center"/>
              <w:rPr>
                <w:color w:val="000000"/>
              </w:rPr>
            </w:pPr>
            <w:r w:rsidRPr="008853A9">
              <w:rPr>
                <w:color w:val="000000"/>
              </w:rPr>
              <w:t>Telephone</w:t>
            </w:r>
          </w:p>
        </w:tc>
        <w:tc>
          <w:tcPr>
            <w:tcW w:w="5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1878" w:rsidRPr="008853A9" w:rsidRDefault="00EB4BAB" w:rsidP="00785EAE">
            <w:pPr>
              <w:adjustRightInd w:val="0"/>
              <w:snapToGrid w:val="0"/>
              <w:spacing w:line="300" w:lineRule="exact"/>
              <w:jc w:val="center"/>
              <w:rPr>
                <w:color w:val="000000"/>
                <w:szCs w:val="21"/>
              </w:rPr>
            </w:pPr>
            <w:r>
              <w:rPr>
                <w:color w:val="000000"/>
                <w:szCs w:val="21"/>
              </w:rPr>
              <w:t>0086-25-58731404</w:t>
            </w:r>
          </w:p>
        </w:tc>
      </w:tr>
      <w:tr w:rsidR="00FB1878" w:rsidTr="007B71F6">
        <w:trPr>
          <w:trHeight w:hRule="exact" w:val="471"/>
          <w:jc w:val="center"/>
        </w:trPr>
        <w:tc>
          <w:tcPr>
            <w:tcW w:w="1392" w:type="dxa"/>
            <w:vMerge/>
            <w:tcBorders>
              <w:left w:val="single" w:sz="4" w:space="0" w:color="auto"/>
              <w:right w:val="single" w:sz="4" w:space="0" w:color="auto"/>
            </w:tcBorders>
            <w:vAlign w:val="center"/>
          </w:tcPr>
          <w:p w:rsidR="00FB1878" w:rsidRDefault="00FB1878" w:rsidP="001B3239">
            <w:pPr>
              <w:spacing w:line="280" w:lineRule="exact"/>
              <w:jc w:val="center"/>
              <w:rPr>
                <w:color w:val="00000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878" w:rsidRPr="008853A9" w:rsidRDefault="00FB1878" w:rsidP="001B3239">
            <w:pPr>
              <w:spacing w:line="280" w:lineRule="exact"/>
              <w:jc w:val="center"/>
              <w:rPr>
                <w:color w:val="000000"/>
              </w:rPr>
            </w:pPr>
            <w:r w:rsidRPr="008853A9">
              <w:rPr>
                <w:color w:val="000000"/>
              </w:rPr>
              <w:t>Cell</w:t>
            </w:r>
          </w:p>
        </w:tc>
        <w:tc>
          <w:tcPr>
            <w:tcW w:w="5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1878" w:rsidRPr="008853A9" w:rsidRDefault="00EB4BAB" w:rsidP="00785EAE">
            <w:pPr>
              <w:adjustRightInd w:val="0"/>
              <w:snapToGrid w:val="0"/>
              <w:spacing w:line="300" w:lineRule="exact"/>
              <w:jc w:val="center"/>
              <w:rPr>
                <w:color w:val="000000"/>
                <w:szCs w:val="21"/>
              </w:rPr>
            </w:pPr>
            <w:r>
              <w:rPr>
                <w:color w:val="000000"/>
                <w:szCs w:val="21"/>
              </w:rPr>
              <w:t>0086-13913848137</w:t>
            </w:r>
          </w:p>
        </w:tc>
      </w:tr>
      <w:tr w:rsidR="00FB1878" w:rsidTr="007B71F6">
        <w:trPr>
          <w:trHeight w:hRule="exact" w:val="471"/>
          <w:jc w:val="center"/>
        </w:trPr>
        <w:tc>
          <w:tcPr>
            <w:tcW w:w="1392" w:type="dxa"/>
            <w:vMerge/>
            <w:tcBorders>
              <w:left w:val="single" w:sz="4" w:space="0" w:color="auto"/>
              <w:right w:val="single" w:sz="4" w:space="0" w:color="auto"/>
            </w:tcBorders>
            <w:vAlign w:val="center"/>
          </w:tcPr>
          <w:p w:rsidR="00FB1878" w:rsidRDefault="00FB1878" w:rsidP="001B3239">
            <w:pPr>
              <w:spacing w:line="280" w:lineRule="exact"/>
              <w:jc w:val="center"/>
              <w:rPr>
                <w:color w:val="00000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878" w:rsidRPr="008853A9" w:rsidRDefault="00FB1878" w:rsidP="001B3239">
            <w:pPr>
              <w:spacing w:line="280" w:lineRule="exact"/>
              <w:ind w:leftChars="-51" w:rightChars="-51" w:right="-107" w:hangingChars="51" w:hanging="107"/>
              <w:jc w:val="center"/>
              <w:rPr>
                <w:color w:val="000000"/>
              </w:rPr>
            </w:pPr>
            <w:r w:rsidRPr="008853A9">
              <w:rPr>
                <w:color w:val="000000"/>
              </w:rPr>
              <w:t>Fax</w:t>
            </w:r>
          </w:p>
        </w:tc>
        <w:tc>
          <w:tcPr>
            <w:tcW w:w="5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1878" w:rsidRPr="008853A9" w:rsidRDefault="00EB4BAB" w:rsidP="00785EAE">
            <w:pPr>
              <w:adjustRightInd w:val="0"/>
              <w:snapToGrid w:val="0"/>
              <w:spacing w:line="300" w:lineRule="exact"/>
              <w:jc w:val="center"/>
              <w:rPr>
                <w:color w:val="000000"/>
                <w:szCs w:val="21"/>
              </w:rPr>
            </w:pPr>
            <w:r>
              <w:rPr>
                <w:color w:val="000000"/>
                <w:szCs w:val="21"/>
              </w:rPr>
              <w:t>0086-25-57010085</w:t>
            </w:r>
          </w:p>
        </w:tc>
      </w:tr>
      <w:tr w:rsidR="00FB1878" w:rsidTr="007B71F6">
        <w:trPr>
          <w:trHeight w:hRule="exact" w:val="471"/>
          <w:jc w:val="center"/>
        </w:trPr>
        <w:tc>
          <w:tcPr>
            <w:tcW w:w="1392" w:type="dxa"/>
            <w:vMerge/>
            <w:tcBorders>
              <w:left w:val="single" w:sz="4" w:space="0" w:color="auto"/>
              <w:bottom w:val="single" w:sz="4" w:space="0" w:color="auto"/>
              <w:right w:val="single" w:sz="4" w:space="0" w:color="auto"/>
            </w:tcBorders>
            <w:vAlign w:val="center"/>
          </w:tcPr>
          <w:p w:rsidR="00FB1878" w:rsidRDefault="00FB1878" w:rsidP="001B3239">
            <w:pPr>
              <w:spacing w:line="280" w:lineRule="exact"/>
              <w:jc w:val="center"/>
              <w:rPr>
                <w:color w:val="00000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878" w:rsidRPr="008853A9" w:rsidRDefault="007A575C" w:rsidP="001B3239">
            <w:pPr>
              <w:spacing w:line="280" w:lineRule="exact"/>
              <w:ind w:leftChars="-51" w:rightChars="-51" w:right="-107" w:hangingChars="51" w:hanging="107"/>
              <w:jc w:val="center"/>
              <w:rPr>
                <w:color w:val="000000"/>
              </w:rPr>
            </w:pPr>
            <w:r>
              <w:rPr>
                <w:rFonts w:hint="eastAsia"/>
                <w:color w:val="000000"/>
              </w:rPr>
              <w:t xml:space="preserve"> </w:t>
            </w:r>
            <w:r w:rsidR="00FB1878" w:rsidRPr="008853A9">
              <w:rPr>
                <w:color w:val="000000"/>
              </w:rPr>
              <w:t>E-mail</w:t>
            </w:r>
          </w:p>
        </w:tc>
        <w:tc>
          <w:tcPr>
            <w:tcW w:w="5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1878" w:rsidRPr="00D1030A" w:rsidRDefault="00DB1DCA" w:rsidP="00785EAE">
            <w:pPr>
              <w:snapToGrid w:val="0"/>
              <w:spacing w:before="100" w:beforeAutospacing="1" w:after="100" w:afterAutospacing="1" w:line="300" w:lineRule="exact"/>
              <w:jc w:val="center"/>
            </w:pPr>
            <w:r>
              <w:rPr>
                <w:rFonts w:hint="eastAsia"/>
              </w:rPr>
              <w:t>rtc@nuist.edu.cn</w:t>
            </w:r>
          </w:p>
        </w:tc>
      </w:tr>
      <w:tr w:rsidR="00FB1878" w:rsidTr="000A0F1D">
        <w:trPr>
          <w:trHeight w:val="6894"/>
          <w:jc w:val="center"/>
        </w:trPr>
        <w:tc>
          <w:tcPr>
            <w:tcW w:w="1392" w:type="dxa"/>
            <w:tcBorders>
              <w:top w:val="single" w:sz="4" w:space="0" w:color="auto"/>
              <w:left w:val="single" w:sz="4" w:space="0" w:color="auto"/>
              <w:bottom w:val="single" w:sz="4" w:space="0" w:color="auto"/>
              <w:right w:val="single" w:sz="4" w:space="0" w:color="auto"/>
            </w:tcBorders>
            <w:vAlign w:val="center"/>
          </w:tcPr>
          <w:p w:rsidR="00FB1878" w:rsidRPr="00293807" w:rsidRDefault="00FB1878" w:rsidP="007B71F6">
            <w:pPr>
              <w:spacing w:line="280" w:lineRule="exact"/>
              <w:jc w:val="center"/>
              <w:rPr>
                <w:color w:val="000000"/>
              </w:rPr>
            </w:pPr>
            <w:r>
              <w:rPr>
                <w:rFonts w:hint="eastAsia"/>
                <w:color w:val="000000"/>
              </w:rPr>
              <w:lastRenderedPageBreak/>
              <w:t>About the Organizer</w:t>
            </w:r>
          </w:p>
        </w:tc>
        <w:tc>
          <w:tcPr>
            <w:tcW w:w="83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4BAB" w:rsidRDefault="00EB4BAB" w:rsidP="001B3239">
            <w:pPr>
              <w:snapToGrid w:val="0"/>
              <w:spacing w:line="300" w:lineRule="exact"/>
              <w:ind w:firstLineChars="200" w:firstLine="420"/>
              <w:rPr>
                <w:szCs w:val="21"/>
              </w:rPr>
            </w:pPr>
            <w:r>
              <w:rPr>
                <w:rFonts w:hint="eastAsia"/>
                <w:szCs w:val="21"/>
              </w:rPr>
              <w:t>Nanjing University of Information Science &amp; Technology</w:t>
            </w:r>
            <w:r w:rsidR="009A7792">
              <w:rPr>
                <w:rFonts w:hint="eastAsia"/>
                <w:szCs w:val="21"/>
              </w:rPr>
              <w:t xml:space="preserve"> (</w:t>
            </w:r>
            <w:r>
              <w:rPr>
                <w:rFonts w:hint="eastAsia"/>
                <w:szCs w:val="21"/>
              </w:rPr>
              <w:t>WMO Regional Training Centre (RTC) Nanjing</w:t>
            </w:r>
            <w:r w:rsidR="009A7792">
              <w:rPr>
                <w:rFonts w:hint="eastAsia"/>
                <w:szCs w:val="21"/>
              </w:rPr>
              <w:t>)</w:t>
            </w:r>
            <w:r>
              <w:rPr>
                <w:rFonts w:hint="eastAsia"/>
                <w:szCs w:val="21"/>
              </w:rPr>
              <w:t xml:space="preserve"> has held </w:t>
            </w:r>
            <w:r w:rsidR="009A7792">
              <w:rPr>
                <w:rFonts w:hint="eastAsia"/>
                <w:szCs w:val="21"/>
              </w:rPr>
              <w:t>101</w:t>
            </w:r>
            <w:r>
              <w:rPr>
                <w:rFonts w:hint="eastAsia"/>
                <w:szCs w:val="21"/>
              </w:rPr>
              <w:t xml:space="preserve"> international and </w:t>
            </w:r>
            <w:r w:rsidR="009A7792">
              <w:rPr>
                <w:rFonts w:hint="eastAsia"/>
                <w:szCs w:val="21"/>
              </w:rPr>
              <w:t>35</w:t>
            </w:r>
            <w:r>
              <w:rPr>
                <w:rFonts w:hint="eastAsia"/>
                <w:szCs w:val="21"/>
              </w:rPr>
              <w:t xml:space="preserve"> bilateral training courses from 1990 to 201</w:t>
            </w:r>
            <w:r w:rsidR="009A7792">
              <w:rPr>
                <w:rFonts w:hint="eastAsia"/>
                <w:szCs w:val="21"/>
              </w:rPr>
              <w:t>6</w:t>
            </w:r>
            <w:r>
              <w:rPr>
                <w:rFonts w:hint="eastAsia"/>
                <w:szCs w:val="21"/>
              </w:rPr>
              <w:t xml:space="preserve">. About </w:t>
            </w:r>
            <w:r w:rsidR="009A7792">
              <w:rPr>
                <w:rFonts w:hint="eastAsia"/>
                <w:szCs w:val="21"/>
              </w:rPr>
              <w:t>3066</w:t>
            </w:r>
            <w:r>
              <w:rPr>
                <w:rFonts w:hint="eastAsia"/>
                <w:szCs w:val="21"/>
              </w:rPr>
              <w:t xml:space="preserve"> meteorologists and hydrologists from 1</w:t>
            </w:r>
            <w:r w:rsidR="009A7792">
              <w:rPr>
                <w:rFonts w:hint="eastAsia"/>
                <w:szCs w:val="21"/>
              </w:rPr>
              <w:t>53</w:t>
            </w:r>
            <w:r>
              <w:rPr>
                <w:rFonts w:hint="eastAsia"/>
                <w:szCs w:val="21"/>
              </w:rPr>
              <w:t xml:space="preserve"> countries (regions) have </w:t>
            </w:r>
            <w:r>
              <w:rPr>
                <w:szCs w:val="21"/>
              </w:rPr>
              <w:t>been trained</w:t>
            </w:r>
            <w:r w:rsidR="009A7792">
              <w:rPr>
                <w:rFonts w:hint="eastAsia"/>
                <w:szCs w:val="21"/>
              </w:rPr>
              <w:t>. M</w:t>
            </w:r>
            <w:r>
              <w:rPr>
                <w:szCs w:val="21"/>
              </w:rPr>
              <w:t>any of them become the backbone of the scientific and technological continents in their respective National Meteorological and Hydrological Services (NMHSs), including a number of leaders of the NMHSs. In 2010, WMO issued a special certificate of achievement, which indicated that WMO RTC Nanjing made an important contribution of the People’s Republic of China to sustainable development and the achievement of the UN Millennium Development Goals.</w:t>
            </w:r>
          </w:p>
          <w:p w:rsidR="00EB4BAB" w:rsidRDefault="00EB4BAB" w:rsidP="001B3239">
            <w:pPr>
              <w:snapToGrid w:val="0"/>
              <w:spacing w:line="300" w:lineRule="exact"/>
              <w:ind w:firstLineChars="200" w:firstLine="420"/>
              <w:rPr>
                <w:szCs w:val="21"/>
              </w:rPr>
            </w:pPr>
            <w:r>
              <w:rPr>
                <w:szCs w:val="21"/>
              </w:rPr>
              <w:t>UNESCAP/WMO Typhoon Committee appointed</w:t>
            </w:r>
            <w:r w:rsidR="007B71F6">
              <w:rPr>
                <w:rFonts w:hint="eastAsia"/>
                <w:szCs w:val="21"/>
              </w:rPr>
              <w:t xml:space="preserve"> WMO RTC Nanjing</w:t>
            </w:r>
            <w:r>
              <w:rPr>
                <w:szCs w:val="21"/>
              </w:rPr>
              <w:t xml:space="preserve"> as </w:t>
            </w:r>
            <w:r w:rsidR="007B71F6">
              <w:rPr>
                <w:rFonts w:hint="eastAsia"/>
                <w:szCs w:val="21"/>
              </w:rPr>
              <w:t>its</w:t>
            </w:r>
            <w:r>
              <w:rPr>
                <w:szCs w:val="21"/>
              </w:rPr>
              <w:t xml:space="preserve"> training centre in February 2012.</w:t>
            </w:r>
          </w:p>
          <w:p w:rsidR="00FB1878" w:rsidRPr="000A2167" w:rsidRDefault="00EB4BAB" w:rsidP="009A7792">
            <w:pPr>
              <w:snapToGrid w:val="0"/>
              <w:spacing w:line="300" w:lineRule="exact"/>
              <w:ind w:firstLineChars="200" w:firstLine="420"/>
              <w:rPr>
                <w:szCs w:val="21"/>
              </w:rPr>
            </w:pPr>
            <w:r>
              <w:rPr>
                <w:szCs w:val="21"/>
              </w:rPr>
              <w:t>The major courses offered at the Centre follow the demand of developing countries for providing timely accuracy forecast and early warning of weather and climate for sustainable development. The Centre pays close attention to teaching quality focus</w:t>
            </w:r>
            <w:r w:rsidR="009A7792">
              <w:rPr>
                <w:rFonts w:hint="eastAsia"/>
                <w:szCs w:val="21"/>
              </w:rPr>
              <w:t>ing</w:t>
            </w:r>
            <w:r>
              <w:rPr>
                <w:szCs w:val="21"/>
              </w:rPr>
              <w:t xml:space="preserve"> on high-impact weather and climate service, disaster prevention and mitigation, radar meteorology, satellite meteorology, agro-meteorology, climate change and climate information services. Lecturers of the Centre are invited professors and experts from both home and abroad. In order to combine theoretical training with practice, the Centre has </w:t>
            </w:r>
            <w:r w:rsidR="009A7792">
              <w:rPr>
                <w:rFonts w:hint="eastAsia"/>
                <w:szCs w:val="21"/>
              </w:rPr>
              <w:t xml:space="preserve">co-worked with various institutions for filed study in </w:t>
            </w:r>
            <w:r>
              <w:rPr>
                <w:szCs w:val="21"/>
              </w:rPr>
              <w:t>weather forecasting, atmospheric sounding and agro-meteorology. Moreover, the three-star hotel and well-equipped stadium in the University provide a comfortable place for trainees. A survey is always followed the training course to evaluate and improve the quality of training.</w:t>
            </w:r>
          </w:p>
        </w:tc>
      </w:tr>
      <w:tr w:rsidR="00FB1878" w:rsidTr="000A0F1D">
        <w:trPr>
          <w:trHeight w:val="551"/>
          <w:jc w:val="center"/>
        </w:trPr>
        <w:tc>
          <w:tcPr>
            <w:tcW w:w="1392" w:type="dxa"/>
            <w:tcBorders>
              <w:top w:val="single" w:sz="4" w:space="0" w:color="auto"/>
              <w:left w:val="single" w:sz="4" w:space="0" w:color="auto"/>
              <w:bottom w:val="single" w:sz="4" w:space="0" w:color="auto"/>
              <w:right w:val="single" w:sz="4" w:space="0" w:color="auto"/>
            </w:tcBorders>
            <w:vAlign w:val="center"/>
          </w:tcPr>
          <w:p w:rsidR="00FB1878" w:rsidRDefault="00D90D3C" w:rsidP="001B3239">
            <w:pPr>
              <w:spacing w:line="280" w:lineRule="exact"/>
              <w:jc w:val="center"/>
              <w:rPr>
                <w:color w:val="000000"/>
              </w:rPr>
            </w:pPr>
            <w:r>
              <w:rPr>
                <w:rFonts w:hint="eastAsia"/>
                <w:color w:val="000000"/>
              </w:rPr>
              <w:t>Seminar</w:t>
            </w:r>
            <w:r w:rsidR="00FB1878">
              <w:rPr>
                <w:rFonts w:hint="eastAsia"/>
                <w:color w:val="000000"/>
              </w:rPr>
              <w:t xml:space="preserve"> Content</w:t>
            </w:r>
          </w:p>
        </w:tc>
        <w:tc>
          <w:tcPr>
            <w:tcW w:w="8314" w:type="dxa"/>
            <w:gridSpan w:val="6"/>
            <w:tcBorders>
              <w:left w:val="single" w:sz="4" w:space="0" w:color="auto"/>
              <w:bottom w:val="single" w:sz="4" w:space="0" w:color="auto"/>
              <w:right w:val="single" w:sz="4" w:space="0" w:color="auto"/>
            </w:tcBorders>
            <w:shd w:val="clear" w:color="auto" w:fill="auto"/>
            <w:vAlign w:val="center"/>
          </w:tcPr>
          <w:p w:rsidR="002F00E2" w:rsidRDefault="002F00E2" w:rsidP="002F00E2">
            <w:pPr>
              <w:snapToGrid w:val="0"/>
              <w:spacing w:line="300" w:lineRule="exact"/>
              <w:ind w:firstLineChars="200" w:firstLine="420"/>
              <w:rPr>
                <w:szCs w:val="21"/>
              </w:rPr>
            </w:pPr>
            <w:r>
              <w:t>C</w:t>
            </w:r>
            <w:r>
              <w:rPr>
                <w:rFonts w:hint="eastAsia"/>
              </w:rPr>
              <w:t xml:space="preserve">ommissioned by the Ministry of Commerce China, the </w:t>
            </w:r>
            <w:r>
              <w:t>“</w:t>
            </w:r>
            <w:r>
              <w:rPr>
                <w:rFonts w:hint="eastAsia"/>
              </w:rPr>
              <w:t>2017</w:t>
            </w:r>
            <w:r>
              <w:rPr>
                <w:rFonts w:hint="eastAsia"/>
                <w:color w:val="000000"/>
              </w:rPr>
              <w:t xml:space="preserve"> Seminar on Meteorological Forecasts for De</w:t>
            </w:r>
            <w:r>
              <w:rPr>
                <w:color w:val="000000"/>
              </w:rPr>
              <w:t>veloping Countries”</w:t>
            </w:r>
            <w:r>
              <w:rPr>
                <w:rFonts w:hint="eastAsia"/>
                <w:color w:val="000000"/>
              </w:rPr>
              <w:t xml:space="preserve"> will be hosted by Nanjing University of Information Science &amp; Technology (NUIST) in Nanjing from April 14 to 28. O</w:t>
            </w:r>
            <w:r>
              <w:rPr>
                <w:color w:val="000000"/>
              </w:rPr>
              <w:t xml:space="preserve">perated </w:t>
            </w:r>
            <w:r>
              <w:rPr>
                <w:rFonts w:hint="eastAsia"/>
                <w:color w:val="000000"/>
              </w:rPr>
              <w:t>in English</w:t>
            </w:r>
            <w:r>
              <w:rPr>
                <w:color w:val="000000"/>
              </w:rPr>
              <w:t xml:space="preserve"> </w:t>
            </w:r>
            <w:r>
              <w:rPr>
                <w:rFonts w:hint="eastAsia"/>
                <w:color w:val="000000"/>
              </w:rPr>
              <w:t xml:space="preserve">language, the 15-day seminar will provide participants with the latest development of meteorological forecasts in China and work toward a systematic exposure to the basics and technologies related. </w:t>
            </w:r>
            <w:r>
              <w:rPr>
                <w:color w:val="000000"/>
              </w:rPr>
              <w:t>I</w:t>
            </w:r>
            <w:r>
              <w:rPr>
                <w:rFonts w:hint="eastAsia"/>
                <w:color w:val="000000"/>
              </w:rPr>
              <w:t xml:space="preserve">t will also incorporate new concepts and practices in this regards so as to contribute to the capacity building of meteorological forecasting agencies in the countries to be </w:t>
            </w:r>
            <w:r>
              <w:rPr>
                <w:color w:val="000000"/>
              </w:rPr>
              <w:t>represented</w:t>
            </w:r>
            <w:r>
              <w:rPr>
                <w:rFonts w:hint="eastAsia"/>
                <w:color w:val="000000"/>
              </w:rPr>
              <w:t xml:space="preserve">. Centering upon the theme --- </w:t>
            </w:r>
            <w:r>
              <w:rPr>
                <w:color w:val="000000"/>
              </w:rPr>
              <w:t>“</w:t>
            </w:r>
            <w:r>
              <w:rPr>
                <w:rFonts w:hint="eastAsia"/>
                <w:color w:val="000000"/>
              </w:rPr>
              <w:t>Meteorological Forecasts</w:t>
            </w:r>
            <w:r>
              <w:rPr>
                <w:color w:val="000000"/>
              </w:rPr>
              <w:t>”</w:t>
            </w:r>
            <w:r>
              <w:rPr>
                <w:rFonts w:hint="eastAsia"/>
                <w:color w:val="000000"/>
              </w:rPr>
              <w:t xml:space="preserve">, the seminar will include lectures on the following topics: </w:t>
            </w:r>
            <w:r w:rsidRPr="00DC05D9">
              <w:rPr>
                <w:szCs w:val="21"/>
              </w:rPr>
              <w:t>NWP and its product interpretation and application I</w:t>
            </w:r>
            <w:r>
              <w:rPr>
                <w:rFonts w:hint="eastAsia"/>
                <w:szCs w:val="21"/>
              </w:rPr>
              <w:t xml:space="preserve">, </w:t>
            </w:r>
            <w:r w:rsidRPr="00DC05D9">
              <w:rPr>
                <w:szCs w:val="21"/>
              </w:rPr>
              <w:t>NWP and its product interpretation and application II</w:t>
            </w:r>
            <w:r>
              <w:rPr>
                <w:rFonts w:hint="eastAsia"/>
                <w:szCs w:val="21"/>
              </w:rPr>
              <w:t xml:space="preserve">, </w:t>
            </w:r>
            <w:r w:rsidRPr="00DC05D9">
              <w:rPr>
                <w:szCs w:val="21"/>
              </w:rPr>
              <w:t>Application of radar data to weather monitoring and forecast I</w:t>
            </w:r>
            <w:r>
              <w:rPr>
                <w:rFonts w:hint="eastAsia"/>
                <w:szCs w:val="21"/>
              </w:rPr>
              <w:t xml:space="preserve">, </w:t>
            </w:r>
            <w:r w:rsidRPr="00DC05D9">
              <w:rPr>
                <w:szCs w:val="21"/>
              </w:rPr>
              <w:t>Application of radar data to weather monitoring and forecast II</w:t>
            </w:r>
            <w:r>
              <w:rPr>
                <w:rFonts w:hint="eastAsia"/>
                <w:szCs w:val="21"/>
              </w:rPr>
              <w:t xml:space="preserve">, </w:t>
            </w:r>
            <w:r w:rsidRPr="00DC05D9">
              <w:rPr>
                <w:szCs w:val="21"/>
              </w:rPr>
              <w:t>Application of meteorological satellite data to weather analysis and forecast</w:t>
            </w:r>
            <w:r>
              <w:rPr>
                <w:rFonts w:hint="eastAsia"/>
                <w:szCs w:val="21"/>
              </w:rPr>
              <w:t xml:space="preserve">, </w:t>
            </w:r>
            <w:r w:rsidRPr="00DC05D9">
              <w:rPr>
                <w:szCs w:val="21"/>
              </w:rPr>
              <w:t>Application and tendency of FY-4 satellite data in disaster and environment monitoring</w:t>
            </w:r>
            <w:r>
              <w:rPr>
                <w:rFonts w:hint="eastAsia"/>
                <w:szCs w:val="21"/>
              </w:rPr>
              <w:t xml:space="preserve">, </w:t>
            </w:r>
            <w:r w:rsidRPr="00DC05D9">
              <w:rPr>
                <w:szCs w:val="21"/>
              </w:rPr>
              <w:t>Mesoscale weather system and its analysis</w:t>
            </w:r>
            <w:r>
              <w:rPr>
                <w:rFonts w:hint="eastAsia"/>
                <w:szCs w:val="21"/>
              </w:rPr>
              <w:t xml:space="preserve">, </w:t>
            </w:r>
            <w:r w:rsidRPr="00DC05D9">
              <w:rPr>
                <w:rFonts w:hint="eastAsia"/>
                <w:szCs w:val="21"/>
              </w:rPr>
              <w:t>Analyzing and forecasting tropical weather</w:t>
            </w:r>
            <w:r>
              <w:rPr>
                <w:rFonts w:hint="eastAsia"/>
                <w:szCs w:val="21"/>
              </w:rPr>
              <w:t xml:space="preserve">, </w:t>
            </w:r>
            <w:r w:rsidRPr="00DC05D9">
              <w:rPr>
                <w:szCs w:val="21"/>
              </w:rPr>
              <w:t>Nowcast and short-time forecast of convective weather</w:t>
            </w:r>
            <w:r>
              <w:rPr>
                <w:rFonts w:hint="eastAsia"/>
                <w:szCs w:val="21"/>
              </w:rPr>
              <w:t xml:space="preserve">, </w:t>
            </w:r>
            <w:r w:rsidRPr="00DC05D9">
              <w:rPr>
                <w:szCs w:val="21"/>
              </w:rPr>
              <w:t>Ensemble Dynamics Forecasts</w:t>
            </w:r>
            <w:r>
              <w:rPr>
                <w:rFonts w:hint="eastAsia"/>
                <w:szCs w:val="21"/>
              </w:rPr>
              <w:t xml:space="preserve"> and </w:t>
            </w:r>
            <w:r w:rsidRPr="00DC05D9">
              <w:rPr>
                <w:szCs w:val="21"/>
              </w:rPr>
              <w:t>Short-term climate prediction</w:t>
            </w:r>
            <w:r>
              <w:rPr>
                <w:rFonts w:hint="eastAsia"/>
                <w:szCs w:val="21"/>
              </w:rPr>
              <w:t>.</w:t>
            </w:r>
          </w:p>
          <w:p w:rsidR="00FB1878" w:rsidRDefault="00D46CBF" w:rsidP="000A0F1D">
            <w:pPr>
              <w:ind w:firstLineChars="150" w:firstLine="315"/>
              <w:rPr>
                <w:szCs w:val="21"/>
              </w:rPr>
            </w:pPr>
            <w:r>
              <w:rPr>
                <w:rFonts w:hint="eastAsia"/>
                <w:szCs w:val="21"/>
              </w:rPr>
              <w:t xml:space="preserve">The Seminar </w:t>
            </w:r>
            <w:r w:rsidR="002F00E2">
              <w:rPr>
                <w:szCs w:val="21"/>
              </w:rPr>
              <w:t>will also incorporate lectures on major Chinese governmental scholarships, China</w:t>
            </w:r>
            <w:r w:rsidR="002F00E2">
              <w:rPr>
                <w:rFonts w:hint="eastAsia"/>
                <w:szCs w:val="21"/>
              </w:rPr>
              <w:t xml:space="preserve">, </w:t>
            </w:r>
            <w:r w:rsidR="002F00E2">
              <w:rPr>
                <w:szCs w:val="21"/>
              </w:rPr>
              <w:t>Chinese</w:t>
            </w:r>
            <w:r w:rsidR="002F00E2">
              <w:rPr>
                <w:rFonts w:hint="eastAsia"/>
                <w:szCs w:val="21"/>
              </w:rPr>
              <w:t xml:space="preserve"> language and Chinese culture. It also contains participant </w:t>
            </w:r>
            <w:r w:rsidR="002F00E2">
              <w:rPr>
                <w:szCs w:val="21"/>
              </w:rPr>
              <w:t>presentations</w:t>
            </w:r>
            <w:r w:rsidR="002F00E2">
              <w:rPr>
                <w:rFonts w:hint="eastAsia"/>
                <w:szCs w:val="21"/>
              </w:rPr>
              <w:t xml:space="preserve"> and study tours to local </w:t>
            </w:r>
            <w:r w:rsidR="002F00E2">
              <w:rPr>
                <w:szCs w:val="21"/>
              </w:rPr>
              <w:t>enterprises</w:t>
            </w:r>
            <w:r w:rsidR="002F00E2">
              <w:rPr>
                <w:rFonts w:hint="eastAsia"/>
                <w:szCs w:val="21"/>
              </w:rPr>
              <w:t>, meteorological services in Shanghai and Suzhou (Jiangsu Province) and campus field study centers in NUIST.</w:t>
            </w:r>
          </w:p>
          <w:p w:rsidR="000A0F1D" w:rsidRPr="002F00E2" w:rsidRDefault="000A0F1D" w:rsidP="000A0F1D">
            <w:pPr>
              <w:ind w:firstLineChars="150" w:firstLine="315"/>
              <w:rPr>
                <w:szCs w:val="21"/>
              </w:rPr>
            </w:pPr>
            <w:r>
              <w:rPr>
                <w:rFonts w:hint="eastAsia"/>
                <w:szCs w:val="21"/>
              </w:rPr>
              <w:t xml:space="preserve">It is expected that the seminar will show seminar participants the achievements since </w:t>
            </w:r>
            <w:r>
              <w:rPr>
                <w:szCs w:val="21"/>
              </w:rPr>
              <w:t>the Opening</w:t>
            </w:r>
            <w:r>
              <w:rPr>
                <w:rFonts w:hint="eastAsia"/>
                <w:szCs w:val="21"/>
              </w:rPr>
              <w:t xml:space="preserve"> and Reform in China and strengthen the friendly ties between China and other developing countries.</w:t>
            </w:r>
          </w:p>
        </w:tc>
      </w:tr>
    </w:tbl>
    <w:p w:rsidR="00FB1878" w:rsidRPr="00FB1878" w:rsidRDefault="00FB1878" w:rsidP="005339D5">
      <w:pPr>
        <w:spacing w:line="500" w:lineRule="exact"/>
        <w:rPr>
          <w:rFonts w:eastAsia="黑体"/>
          <w:b/>
          <w:sz w:val="36"/>
          <w:szCs w:val="36"/>
        </w:rPr>
      </w:pPr>
    </w:p>
    <w:sectPr w:rsidR="00FB1878" w:rsidRPr="00FB1878" w:rsidSect="00160B9E">
      <w:pgSz w:w="11906" w:h="16838"/>
      <w:pgMar w:top="1418" w:right="1474"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4AF" w:rsidRDefault="00F954AF" w:rsidP="00593A17">
      <w:r>
        <w:separator/>
      </w:r>
    </w:p>
  </w:endnote>
  <w:endnote w:type="continuationSeparator" w:id="0">
    <w:p w:rsidR="00F954AF" w:rsidRDefault="00F954AF" w:rsidP="0059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4AF" w:rsidRDefault="00F954AF" w:rsidP="00593A17">
      <w:r>
        <w:separator/>
      </w:r>
    </w:p>
  </w:footnote>
  <w:footnote w:type="continuationSeparator" w:id="0">
    <w:p w:rsidR="00F954AF" w:rsidRDefault="00F954AF" w:rsidP="0059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2338C"/>
    <w:multiLevelType w:val="multilevel"/>
    <w:tmpl w:val="7E06381C"/>
    <w:lvl w:ilvl="0">
      <w:start w:val="1"/>
      <w:numFmt w:val="decimal"/>
      <w:pStyle w:val="Char"/>
      <w:lvlText w:val="%1a."/>
      <w:lvlJc w:val="left"/>
      <w:pPr>
        <w:tabs>
          <w:tab w:val="num" w:pos="425"/>
        </w:tabs>
        <w:ind w:left="425" w:hanging="425"/>
      </w:pPr>
      <w:rPr>
        <w:rFonts w:ascii="宋体" w:eastAsia="宋体" w:hint="eastAsia"/>
        <w:b w:val="0"/>
        <w:i w:val="0"/>
        <w:sz w:val="28"/>
        <w:szCs w:val="28"/>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2447"/>
    <w:rsid w:val="00015BA2"/>
    <w:rsid w:val="00016FCA"/>
    <w:rsid w:val="00024639"/>
    <w:rsid w:val="00024A7D"/>
    <w:rsid w:val="00041B9B"/>
    <w:rsid w:val="00043105"/>
    <w:rsid w:val="000479E3"/>
    <w:rsid w:val="00053C65"/>
    <w:rsid w:val="000816CF"/>
    <w:rsid w:val="000A0F1D"/>
    <w:rsid w:val="000B3065"/>
    <w:rsid w:val="000C10AB"/>
    <w:rsid w:val="000C4BEA"/>
    <w:rsid w:val="000C5612"/>
    <w:rsid w:val="000D189E"/>
    <w:rsid w:val="000E1628"/>
    <w:rsid w:val="000E2D8B"/>
    <w:rsid w:val="000E67FA"/>
    <w:rsid w:val="000F7205"/>
    <w:rsid w:val="00117804"/>
    <w:rsid w:val="0014221A"/>
    <w:rsid w:val="00144CD1"/>
    <w:rsid w:val="001566AA"/>
    <w:rsid w:val="00160B9E"/>
    <w:rsid w:val="001627CC"/>
    <w:rsid w:val="001713A2"/>
    <w:rsid w:val="001A0684"/>
    <w:rsid w:val="001B2619"/>
    <w:rsid w:val="001B3239"/>
    <w:rsid w:val="001B3809"/>
    <w:rsid w:val="001E11EA"/>
    <w:rsid w:val="001E62EE"/>
    <w:rsid w:val="001F5785"/>
    <w:rsid w:val="001F712C"/>
    <w:rsid w:val="00205C46"/>
    <w:rsid w:val="00214980"/>
    <w:rsid w:val="00215B97"/>
    <w:rsid w:val="00223948"/>
    <w:rsid w:val="00234026"/>
    <w:rsid w:val="00242CB0"/>
    <w:rsid w:val="00246CCF"/>
    <w:rsid w:val="00254634"/>
    <w:rsid w:val="002708FF"/>
    <w:rsid w:val="00271096"/>
    <w:rsid w:val="0027216C"/>
    <w:rsid w:val="00273E6A"/>
    <w:rsid w:val="00294D6F"/>
    <w:rsid w:val="0029653B"/>
    <w:rsid w:val="002B7BBC"/>
    <w:rsid w:val="002F00E2"/>
    <w:rsid w:val="00306A64"/>
    <w:rsid w:val="00320DDA"/>
    <w:rsid w:val="0032349B"/>
    <w:rsid w:val="00325DE9"/>
    <w:rsid w:val="00343DD9"/>
    <w:rsid w:val="003462BF"/>
    <w:rsid w:val="00350446"/>
    <w:rsid w:val="00367E80"/>
    <w:rsid w:val="003700B0"/>
    <w:rsid w:val="00371625"/>
    <w:rsid w:val="0037657F"/>
    <w:rsid w:val="003D1FDF"/>
    <w:rsid w:val="003D7F15"/>
    <w:rsid w:val="003F01B4"/>
    <w:rsid w:val="00403322"/>
    <w:rsid w:val="00405915"/>
    <w:rsid w:val="004203B5"/>
    <w:rsid w:val="004329B5"/>
    <w:rsid w:val="00435D6E"/>
    <w:rsid w:val="004432C2"/>
    <w:rsid w:val="0044774E"/>
    <w:rsid w:val="004479AD"/>
    <w:rsid w:val="00454287"/>
    <w:rsid w:val="004578D2"/>
    <w:rsid w:val="004606BD"/>
    <w:rsid w:val="00487971"/>
    <w:rsid w:val="004A14D5"/>
    <w:rsid w:val="004A3F72"/>
    <w:rsid w:val="004A7F21"/>
    <w:rsid w:val="004C198D"/>
    <w:rsid w:val="004C291C"/>
    <w:rsid w:val="004C40EA"/>
    <w:rsid w:val="004F211E"/>
    <w:rsid w:val="0050500E"/>
    <w:rsid w:val="005074B2"/>
    <w:rsid w:val="005140CF"/>
    <w:rsid w:val="00517980"/>
    <w:rsid w:val="00522233"/>
    <w:rsid w:val="00531AB2"/>
    <w:rsid w:val="005339D5"/>
    <w:rsid w:val="00543CCC"/>
    <w:rsid w:val="005707E4"/>
    <w:rsid w:val="00581307"/>
    <w:rsid w:val="00593A17"/>
    <w:rsid w:val="005B5FF0"/>
    <w:rsid w:val="005E75AC"/>
    <w:rsid w:val="005F00FF"/>
    <w:rsid w:val="00620626"/>
    <w:rsid w:val="00621622"/>
    <w:rsid w:val="00624D5F"/>
    <w:rsid w:val="00624F6B"/>
    <w:rsid w:val="0066359D"/>
    <w:rsid w:val="00684722"/>
    <w:rsid w:val="00687183"/>
    <w:rsid w:val="00687FA0"/>
    <w:rsid w:val="00690E00"/>
    <w:rsid w:val="006C26F7"/>
    <w:rsid w:val="006D1F2D"/>
    <w:rsid w:val="006D2538"/>
    <w:rsid w:val="006D264C"/>
    <w:rsid w:val="006E2447"/>
    <w:rsid w:val="006F12C6"/>
    <w:rsid w:val="00702A09"/>
    <w:rsid w:val="00711B9D"/>
    <w:rsid w:val="007132D8"/>
    <w:rsid w:val="00713C71"/>
    <w:rsid w:val="00715BE3"/>
    <w:rsid w:val="00717150"/>
    <w:rsid w:val="007226C5"/>
    <w:rsid w:val="00731249"/>
    <w:rsid w:val="007347B7"/>
    <w:rsid w:val="007478B0"/>
    <w:rsid w:val="00757652"/>
    <w:rsid w:val="00762578"/>
    <w:rsid w:val="007818C2"/>
    <w:rsid w:val="00782D36"/>
    <w:rsid w:val="007855BE"/>
    <w:rsid w:val="00785EAE"/>
    <w:rsid w:val="0079789A"/>
    <w:rsid w:val="007A575C"/>
    <w:rsid w:val="007B71F6"/>
    <w:rsid w:val="007C5B7D"/>
    <w:rsid w:val="007D58FF"/>
    <w:rsid w:val="007F5F30"/>
    <w:rsid w:val="008063C7"/>
    <w:rsid w:val="00830305"/>
    <w:rsid w:val="00845853"/>
    <w:rsid w:val="00846EEB"/>
    <w:rsid w:val="00863F5F"/>
    <w:rsid w:val="00865178"/>
    <w:rsid w:val="008868FA"/>
    <w:rsid w:val="00890008"/>
    <w:rsid w:val="00893400"/>
    <w:rsid w:val="008B2176"/>
    <w:rsid w:val="008C2BFA"/>
    <w:rsid w:val="008E5093"/>
    <w:rsid w:val="008E521A"/>
    <w:rsid w:val="008F0C87"/>
    <w:rsid w:val="008F13B9"/>
    <w:rsid w:val="008F2926"/>
    <w:rsid w:val="009077AB"/>
    <w:rsid w:val="009107D0"/>
    <w:rsid w:val="009110C0"/>
    <w:rsid w:val="009158B4"/>
    <w:rsid w:val="00924895"/>
    <w:rsid w:val="009414CB"/>
    <w:rsid w:val="00943991"/>
    <w:rsid w:val="00957066"/>
    <w:rsid w:val="0098695A"/>
    <w:rsid w:val="009A519C"/>
    <w:rsid w:val="009A7792"/>
    <w:rsid w:val="009C03E5"/>
    <w:rsid w:val="009C10A8"/>
    <w:rsid w:val="009C1FAC"/>
    <w:rsid w:val="009C6855"/>
    <w:rsid w:val="009D1040"/>
    <w:rsid w:val="009D6B22"/>
    <w:rsid w:val="009F0DE4"/>
    <w:rsid w:val="00A01BD3"/>
    <w:rsid w:val="00A32F33"/>
    <w:rsid w:val="00A46D66"/>
    <w:rsid w:val="00A477F6"/>
    <w:rsid w:val="00A60AC3"/>
    <w:rsid w:val="00A6187D"/>
    <w:rsid w:val="00A73D39"/>
    <w:rsid w:val="00A853E9"/>
    <w:rsid w:val="00A9410E"/>
    <w:rsid w:val="00A955C5"/>
    <w:rsid w:val="00A96758"/>
    <w:rsid w:val="00AA0CB4"/>
    <w:rsid w:val="00AD35F7"/>
    <w:rsid w:val="00AE0884"/>
    <w:rsid w:val="00AF2375"/>
    <w:rsid w:val="00AF2B04"/>
    <w:rsid w:val="00AF6AE4"/>
    <w:rsid w:val="00B00B34"/>
    <w:rsid w:val="00B03D80"/>
    <w:rsid w:val="00B10629"/>
    <w:rsid w:val="00B2400F"/>
    <w:rsid w:val="00B36BCD"/>
    <w:rsid w:val="00B375BA"/>
    <w:rsid w:val="00B626F6"/>
    <w:rsid w:val="00B719C4"/>
    <w:rsid w:val="00B95A4B"/>
    <w:rsid w:val="00B96B84"/>
    <w:rsid w:val="00BA1135"/>
    <w:rsid w:val="00BA782B"/>
    <w:rsid w:val="00BC5164"/>
    <w:rsid w:val="00BC5CA0"/>
    <w:rsid w:val="00BC780B"/>
    <w:rsid w:val="00BC7B4E"/>
    <w:rsid w:val="00BE30BB"/>
    <w:rsid w:val="00BF3402"/>
    <w:rsid w:val="00C109D0"/>
    <w:rsid w:val="00C35F86"/>
    <w:rsid w:val="00C561E5"/>
    <w:rsid w:val="00C578C0"/>
    <w:rsid w:val="00C65B4C"/>
    <w:rsid w:val="00C71AED"/>
    <w:rsid w:val="00C75014"/>
    <w:rsid w:val="00C926F4"/>
    <w:rsid w:val="00C94724"/>
    <w:rsid w:val="00CA66E5"/>
    <w:rsid w:val="00CB737E"/>
    <w:rsid w:val="00CC03D1"/>
    <w:rsid w:val="00CC385D"/>
    <w:rsid w:val="00CC48F5"/>
    <w:rsid w:val="00CE6108"/>
    <w:rsid w:val="00CF01B9"/>
    <w:rsid w:val="00D177DF"/>
    <w:rsid w:val="00D22763"/>
    <w:rsid w:val="00D25C3C"/>
    <w:rsid w:val="00D274D4"/>
    <w:rsid w:val="00D46CBF"/>
    <w:rsid w:val="00D53644"/>
    <w:rsid w:val="00D56D70"/>
    <w:rsid w:val="00D6162C"/>
    <w:rsid w:val="00D661FD"/>
    <w:rsid w:val="00D70A15"/>
    <w:rsid w:val="00D7523C"/>
    <w:rsid w:val="00D84117"/>
    <w:rsid w:val="00D86C69"/>
    <w:rsid w:val="00D873F1"/>
    <w:rsid w:val="00D90D3C"/>
    <w:rsid w:val="00DB00C3"/>
    <w:rsid w:val="00DB1DCA"/>
    <w:rsid w:val="00DC05D9"/>
    <w:rsid w:val="00DC36D9"/>
    <w:rsid w:val="00DE4085"/>
    <w:rsid w:val="00DF3772"/>
    <w:rsid w:val="00DF7290"/>
    <w:rsid w:val="00E02C7B"/>
    <w:rsid w:val="00E179B5"/>
    <w:rsid w:val="00E32106"/>
    <w:rsid w:val="00E42BBD"/>
    <w:rsid w:val="00E456FE"/>
    <w:rsid w:val="00E47004"/>
    <w:rsid w:val="00E7089F"/>
    <w:rsid w:val="00E8247A"/>
    <w:rsid w:val="00E94140"/>
    <w:rsid w:val="00E97E84"/>
    <w:rsid w:val="00EA7FE7"/>
    <w:rsid w:val="00EB14D8"/>
    <w:rsid w:val="00EB4BAB"/>
    <w:rsid w:val="00ED6BF0"/>
    <w:rsid w:val="00EF02F5"/>
    <w:rsid w:val="00EF0B3D"/>
    <w:rsid w:val="00EF6CC3"/>
    <w:rsid w:val="00F00A63"/>
    <w:rsid w:val="00F00DEC"/>
    <w:rsid w:val="00F02969"/>
    <w:rsid w:val="00F07157"/>
    <w:rsid w:val="00F31CCA"/>
    <w:rsid w:val="00F43AD6"/>
    <w:rsid w:val="00F7151D"/>
    <w:rsid w:val="00F9518E"/>
    <w:rsid w:val="00F954AF"/>
    <w:rsid w:val="00FA16A7"/>
    <w:rsid w:val="00FB1878"/>
    <w:rsid w:val="00FD2336"/>
    <w:rsid w:val="00FD7B35"/>
    <w:rsid w:val="00FE08DF"/>
    <w:rsid w:val="00FF0ECB"/>
    <w:rsid w:val="00FF5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22F7FC91-D19A-476E-89E2-A731D316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C7B4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C7B4E"/>
    <w:rPr>
      <w:kern w:val="0"/>
      <w:sz w:val="18"/>
      <w:szCs w:val="18"/>
    </w:rPr>
  </w:style>
  <w:style w:type="character" w:customStyle="1" w:styleId="a4">
    <w:name w:val="批注框文本 字符"/>
    <w:link w:val="a3"/>
    <w:semiHidden/>
    <w:rsid w:val="00BC7B4E"/>
    <w:rPr>
      <w:rFonts w:ascii="Times New Roman" w:eastAsia="宋体" w:hAnsi="Times New Roman" w:cs="Times New Roman"/>
      <w:sz w:val="18"/>
      <w:szCs w:val="18"/>
    </w:rPr>
  </w:style>
  <w:style w:type="character" w:customStyle="1" w:styleId="apple-style-span">
    <w:name w:val="apple-style-span"/>
    <w:basedOn w:val="a0"/>
    <w:rsid w:val="00BC7B4E"/>
  </w:style>
  <w:style w:type="character" w:customStyle="1" w:styleId="apple-converted-space">
    <w:name w:val="apple-converted-space"/>
    <w:basedOn w:val="a0"/>
    <w:rsid w:val="00BC7B4E"/>
  </w:style>
  <w:style w:type="paragraph" w:customStyle="1" w:styleId="a5">
    <w:basedOn w:val="a"/>
    <w:rsid w:val="000D189E"/>
    <w:pPr>
      <w:widowControl/>
      <w:spacing w:after="160" w:line="240" w:lineRule="exact"/>
      <w:jc w:val="left"/>
    </w:pPr>
    <w:rPr>
      <w:rFonts w:ascii="Arial" w:eastAsia="Times New Roman" w:hAnsi="Arial" w:cs="Verdana"/>
      <w:b/>
      <w:kern w:val="0"/>
      <w:sz w:val="24"/>
      <w:szCs w:val="20"/>
      <w:lang w:eastAsia="en-US"/>
    </w:rPr>
  </w:style>
  <w:style w:type="paragraph" w:customStyle="1" w:styleId="Char">
    <w:name w:val="Char"/>
    <w:basedOn w:val="a"/>
    <w:next w:val="a"/>
    <w:autoRedefine/>
    <w:rsid w:val="00F9518E"/>
    <w:pPr>
      <w:pageBreakBefore/>
      <w:numPr>
        <w:numId w:val="1"/>
      </w:numPr>
      <w:spacing w:line="400" w:lineRule="exact"/>
    </w:pPr>
    <w:rPr>
      <w:rFonts w:eastAsia="黑体"/>
      <w:sz w:val="32"/>
      <w:szCs w:val="32"/>
    </w:rPr>
  </w:style>
  <w:style w:type="paragraph" w:customStyle="1" w:styleId="p0">
    <w:name w:val="p0"/>
    <w:basedOn w:val="a"/>
    <w:rsid w:val="00254634"/>
    <w:pPr>
      <w:widowControl/>
    </w:pPr>
    <w:rPr>
      <w:kern w:val="0"/>
      <w:szCs w:val="21"/>
    </w:rPr>
  </w:style>
  <w:style w:type="paragraph" w:styleId="a6">
    <w:name w:val="header"/>
    <w:basedOn w:val="a"/>
    <w:link w:val="a7"/>
    <w:uiPriority w:val="99"/>
    <w:unhideWhenUsed/>
    <w:rsid w:val="00593A17"/>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593A17"/>
    <w:rPr>
      <w:rFonts w:ascii="Times New Roman" w:hAnsi="Times New Roman"/>
      <w:kern w:val="2"/>
      <w:sz w:val="18"/>
      <w:szCs w:val="18"/>
    </w:rPr>
  </w:style>
  <w:style w:type="paragraph" w:styleId="a8">
    <w:name w:val="footer"/>
    <w:basedOn w:val="a"/>
    <w:link w:val="a9"/>
    <w:uiPriority w:val="99"/>
    <w:unhideWhenUsed/>
    <w:rsid w:val="00593A17"/>
    <w:pPr>
      <w:tabs>
        <w:tab w:val="center" w:pos="4153"/>
        <w:tab w:val="right" w:pos="8306"/>
      </w:tabs>
      <w:snapToGrid w:val="0"/>
      <w:jc w:val="left"/>
    </w:pPr>
    <w:rPr>
      <w:sz w:val="18"/>
      <w:szCs w:val="18"/>
    </w:rPr>
  </w:style>
  <w:style w:type="character" w:customStyle="1" w:styleId="a9">
    <w:name w:val="页脚 字符"/>
    <w:link w:val="a8"/>
    <w:uiPriority w:val="99"/>
    <w:rsid w:val="00593A17"/>
    <w:rPr>
      <w:rFonts w:ascii="Times New Roman" w:hAnsi="Times New Roman"/>
      <w:kern w:val="2"/>
      <w:sz w:val="18"/>
      <w:szCs w:val="18"/>
    </w:rPr>
  </w:style>
  <w:style w:type="character" w:styleId="aa">
    <w:name w:val="Hyperlink"/>
    <w:rsid w:val="009C03E5"/>
    <w:rPr>
      <w:color w:val="0000FF"/>
      <w:u w:val="single"/>
    </w:rPr>
  </w:style>
  <w:style w:type="paragraph" w:customStyle="1" w:styleId="Char0">
    <w:name w:val="Char"/>
    <w:basedOn w:val="a"/>
    <w:rsid w:val="00893400"/>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0197">
      <w:bodyDiv w:val="1"/>
      <w:marLeft w:val="0"/>
      <w:marRight w:val="0"/>
      <w:marTop w:val="0"/>
      <w:marBottom w:val="0"/>
      <w:divBdr>
        <w:top w:val="none" w:sz="0" w:space="0" w:color="auto"/>
        <w:left w:val="none" w:sz="0" w:space="0" w:color="auto"/>
        <w:bottom w:val="none" w:sz="0" w:space="0" w:color="auto"/>
        <w:right w:val="none" w:sz="0" w:space="0" w:color="auto"/>
      </w:divBdr>
    </w:div>
    <w:div w:id="79765445">
      <w:bodyDiv w:val="1"/>
      <w:marLeft w:val="0"/>
      <w:marRight w:val="0"/>
      <w:marTop w:val="0"/>
      <w:marBottom w:val="0"/>
      <w:divBdr>
        <w:top w:val="none" w:sz="0" w:space="0" w:color="auto"/>
        <w:left w:val="none" w:sz="0" w:space="0" w:color="auto"/>
        <w:bottom w:val="none" w:sz="0" w:space="0" w:color="auto"/>
        <w:right w:val="none" w:sz="0" w:space="0" w:color="auto"/>
      </w:divBdr>
    </w:div>
    <w:div w:id="193006316">
      <w:bodyDiv w:val="1"/>
      <w:marLeft w:val="0"/>
      <w:marRight w:val="0"/>
      <w:marTop w:val="0"/>
      <w:marBottom w:val="0"/>
      <w:divBdr>
        <w:top w:val="none" w:sz="0" w:space="0" w:color="auto"/>
        <w:left w:val="none" w:sz="0" w:space="0" w:color="auto"/>
        <w:bottom w:val="none" w:sz="0" w:space="0" w:color="auto"/>
        <w:right w:val="none" w:sz="0" w:space="0" w:color="auto"/>
      </w:divBdr>
    </w:div>
    <w:div w:id="317349474">
      <w:bodyDiv w:val="1"/>
      <w:marLeft w:val="0"/>
      <w:marRight w:val="0"/>
      <w:marTop w:val="0"/>
      <w:marBottom w:val="0"/>
      <w:divBdr>
        <w:top w:val="none" w:sz="0" w:space="0" w:color="auto"/>
        <w:left w:val="none" w:sz="0" w:space="0" w:color="auto"/>
        <w:bottom w:val="none" w:sz="0" w:space="0" w:color="auto"/>
        <w:right w:val="none" w:sz="0" w:space="0" w:color="auto"/>
      </w:divBdr>
    </w:div>
    <w:div w:id="472797715">
      <w:bodyDiv w:val="1"/>
      <w:marLeft w:val="0"/>
      <w:marRight w:val="0"/>
      <w:marTop w:val="0"/>
      <w:marBottom w:val="0"/>
      <w:divBdr>
        <w:top w:val="none" w:sz="0" w:space="0" w:color="auto"/>
        <w:left w:val="none" w:sz="0" w:space="0" w:color="auto"/>
        <w:bottom w:val="none" w:sz="0" w:space="0" w:color="auto"/>
        <w:right w:val="none" w:sz="0" w:space="0" w:color="auto"/>
      </w:divBdr>
    </w:div>
    <w:div w:id="733967392">
      <w:bodyDiv w:val="1"/>
      <w:marLeft w:val="0"/>
      <w:marRight w:val="0"/>
      <w:marTop w:val="0"/>
      <w:marBottom w:val="0"/>
      <w:divBdr>
        <w:top w:val="none" w:sz="0" w:space="0" w:color="auto"/>
        <w:left w:val="none" w:sz="0" w:space="0" w:color="auto"/>
        <w:bottom w:val="none" w:sz="0" w:space="0" w:color="auto"/>
        <w:right w:val="none" w:sz="0" w:space="0" w:color="auto"/>
      </w:divBdr>
    </w:div>
    <w:div w:id="886528353">
      <w:bodyDiv w:val="1"/>
      <w:marLeft w:val="0"/>
      <w:marRight w:val="0"/>
      <w:marTop w:val="0"/>
      <w:marBottom w:val="0"/>
      <w:divBdr>
        <w:top w:val="none" w:sz="0" w:space="0" w:color="auto"/>
        <w:left w:val="none" w:sz="0" w:space="0" w:color="auto"/>
        <w:bottom w:val="none" w:sz="0" w:space="0" w:color="auto"/>
        <w:right w:val="none" w:sz="0" w:space="0" w:color="auto"/>
      </w:divBdr>
    </w:div>
    <w:div w:id="1005133420">
      <w:bodyDiv w:val="1"/>
      <w:marLeft w:val="0"/>
      <w:marRight w:val="0"/>
      <w:marTop w:val="0"/>
      <w:marBottom w:val="0"/>
      <w:divBdr>
        <w:top w:val="none" w:sz="0" w:space="0" w:color="auto"/>
        <w:left w:val="none" w:sz="0" w:space="0" w:color="auto"/>
        <w:bottom w:val="none" w:sz="0" w:space="0" w:color="auto"/>
        <w:right w:val="none" w:sz="0" w:space="0" w:color="auto"/>
      </w:divBdr>
    </w:div>
    <w:div w:id="1150026805">
      <w:bodyDiv w:val="1"/>
      <w:marLeft w:val="0"/>
      <w:marRight w:val="0"/>
      <w:marTop w:val="0"/>
      <w:marBottom w:val="0"/>
      <w:divBdr>
        <w:top w:val="none" w:sz="0" w:space="0" w:color="auto"/>
        <w:left w:val="none" w:sz="0" w:space="0" w:color="auto"/>
        <w:bottom w:val="none" w:sz="0" w:space="0" w:color="auto"/>
        <w:right w:val="none" w:sz="0" w:space="0" w:color="auto"/>
      </w:divBdr>
    </w:div>
    <w:div w:id="1169370304">
      <w:bodyDiv w:val="1"/>
      <w:marLeft w:val="0"/>
      <w:marRight w:val="0"/>
      <w:marTop w:val="0"/>
      <w:marBottom w:val="0"/>
      <w:divBdr>
        <w:top w:val="none" w:sz="0" w:space="0" w:color="auto"/>
        <w:left w:val="none" w:sz="0" w:space="0" w:color="auto"/>
        <w:bottom w:val="none" w:sz="0" w:space="0" w:color="auto"/>
        <w:right w:val="none" w:sz="0" w:space="0" w:color="auto"/>
      </w:divBdr>
    </w:div>
    <w:div w:id="1458722527">
      <w:bodyDiv w:val="1"/>
      <w:marLeft w:val="0"/>
      <w:marRight w:val="0"/>
      <w:marTop w:val="0"/>
      <w:marBottom w:val="0"/>
      <w:divBdr>
        <w:top w:val="none" w:sz="0" w:space="0" w:color="auto"/>
        <w:left w:val="none" w:sz="0" w:space="0" w:color="auto"/>
        <w:bottom w:val="none" w:sz="0" w:space="0" w:color="auto"/>
        <w:right w:val="none" w:sz="0" w:space="0" w:color="auto"/>
      </w:divBdr>
    </w:div>
    <w:div w:id="1478835223">
      <w:bodyDiv w:val="1"/>
      <w:marLeft w:val="0"/>
      <w:marRight w:val="0"/>
      <w:marTop w:val="0"/>
      <w:marBottom w:val="0"/>
      <w:divBdr>
        <w:top w:val="none" w:sz="0" w:space="0" w:color="auto"/>
        <w:left w:val="none" w:sz="0" w:space="0" w:color="auto"/>
        <w:bottom w:val="none" w:sz="0" w:space="0" w:color="auto"/>
        <w:right w:val="none" w:sz="0" w:space="0" w:color="auto"/>
      </w:divBdr>
    </w:div>
    <w:div w:id="1693804632">
      <w:bodyDiv w:val="1"/>
      <w:marLeft w:val="0"/>
      <w:marRight w:val="0"/>
      <w:marTop w:val="0"/>
      <w:marBottom w:val="0"/>
      <w:divBdr>
        <w:top w:val="none" w:sz="0" w:space="0" w:color="auto"/>
        <w:left w:val="none" w:sz="0" w:space="0" w:color="auto"/>
        <w:bottom w:val="none" w:sz="0" w:space="0" w:color="auto"/>
        <w:right w:val="none" w:sz="0" w:space="0" w:color="auto"/>
      </w:divBdr>
    </w:div>
    <w:div w:id="1700157336">
      <w:bodyDiv w:val="1"/>
      <w:marLeft w:val="0"/>
      <w:marRight w:val="0"/>
      <w:marTop w:val="0"/>
      <w:marBottom w:val="0"/>
      <w:divBdr>
        <w:top w:val="none" w:sz="0" w:space="0" w:color="auto"/>
        <w:left w:val="none" w:sz="0" w:space="0" w:color="auto"/>
        <w:bottom w:val="none" w:sz="0" w:space="0" w:color="auto"/>
        <w:right w:val="none" w:sz="0" w:space="0" w:color="auto"/>
      </w:divBdr>
    </w:div>
    <w:div w:id="1711497302">
      <w:bodyDiv w:val="1"/>
      <w:marLeft w:val="0"/>
      <w:marRight w:val="0"/>
      <w:marTop w:val="0"/>
      <w:marBottom w:val="0"/>
      <w:divBdr>
        <w:top w:val="none" w:sz="0" w:space="0" w:color="auto"/>
        <w:left w:val="none" w:sz="0" w:space="0" w:color="auto"/>
        <w:bottom w:val="none" w:sz="0" w:space="0" w:color="auto"/>
        <w:right w:val="none" w:sz="0" w:space="0" w:color="auto"/>
      </w:divBdr>
    </w:div>
    <w:div w:id="1735809776">
      <w:bodyDiv w:val="1"/>
      <w:marLeft w:val="0"/>
      <w:marRight w:val="0"/>
      <w:marTop w:val="0"/>
      <w:marBottom w:val="0"/>
      <w:divBdr>
        <w:top w:val="none" w:sz="0" w:space="0" w:color="auto"/>
        <w:left w:val="none" w:sz="0" w:space="0" w:color="auto"/>
        <w:bottom w:val="none" w:sz="0" w:space="0" w:color="auto"/>
        <w:right w:val="none" w:sz="0" w:space="0" w:color="auto"/>
      </w:divBdr>
    </w:div>
    <w:div w:id="1901868379">
      <w:bodyDiv w:val="1"/>
      <w:marLeft w:val="0"/>
      <w:marRight w:val="0"/>
      <w:marTop w:val="0"/>
      <w:marBottom w:val="0"/>
      <w:divBdr>
        <w:top w:val="none" w:sz="0" w:space="0" w:color="auto"/>
        <w:left w:val="none" w:sz="0" w:space="0" w:color="auto"/>
        <w:bottom w:val="none" w:sz="0" w:space="0" w:color="auto"/>
        <w:right w:val="none" w:sz="0" w:space="0" w:color="auto"/>
      </w:divBdr>
    </w:div>
    <w:div w:id="1931698791">
      <w:bodyDiv w:val="1"/>
      <w:marLeft w:val="0"/>
      <w:marRight w:val="0"/>
      <w:marTop w:val="0"/>
      <w:marBottom w:val="0"/>
      <w:divBdr>
        <w:top w:val="none" w:sz="0" w:space="0" w:color="auto"/>
        <w:left w:val="none" w:sz="0" w:space="0" w:color="auto"/>
        <w:bottom w:val="none" w:sz="0" w:space="0" w:color="auto"/>
        <w:right w:val="none" w:sz="0" w:space="0" w:color="auto"/>
      </w:divBdr>
    </w:div>
    <w:div w:id="1982803328">
      <w:bodyDiv w:val="1"/>
      <w:marLeft w:val="0"/>
      <w:marRight w:val="0"/>
      <w:marTop w:val="0"/>
      <w:marBottom w:val="0"/>
      <w:divBdr>
        <w:top w:val="none" w:sz="0" w:space="0" w:color="auto"/>
        <w:left w:val="none" w:sz="0" w:space="0" w:color="auto"/>
        <w:bottom w:val="none" w:sz="0" w:space="0" w:color="auto"/>
        <w:right w:val="none" w:sz="0" w:space="0" w:color="auto"/>
      </w:divBdr>
    </w:div>
    <w:div w:id="2024940909">
      <w:bodyDiv w:val="1"/>
      <w:marLeft w:val="0"/>
      <w:marRight w:val="0"/>
      <w:marTop w:val="0"/>
      <w:marBottom w:val="0"/>
      <w:divBdr>
        <w:top w:val="none" w:sz="0" w:space="0" w:color="auto"/>
        <w:left w:val="none" w:sz="0" w:space="0" w:color="auto"/>
        <w:bottom w:val="none" w:sz="0" w:space="0" w:color="auto"/>
        <w:right w:val="none" w:sz="0" w:space="0" w:color="auto"/>
      </w:divBdr>
    </w:div>
    <w:div w:id="20740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844;&#29992;&#25991;&#20214;&#22841;2017\&#39033;&#30446;&#31616;&#20171;\2017&#39033;&#30446;&#31616;&#20171;-&#31995;&#32479;&#23548;&#2098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2017项目简介-系统导出</Template>
  <TotalTime>0</TotalTime>
  <Pages>3</Pages>
  <Words>795</Words>
  <Characters>4533</Characters>
  <Application>Microsoft Office Word</Application>
  <DocSecurity>0</DocSecurity>
  <Lines>37</Lines>
  <Paragraphs>10</Paragraphs>
  <ScaleCrop>false</ScaleCrop>
  <Company>微软中国</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hp12</dc:creator>
  <cp:lastModifiedBy>Oficina</cp:lastModifiedBy>
  <cp:revision>2</cp:revision>
  <dcterms:created xsi:type="dcterms:W3CDTF">2017-03-09T15:10:00Z</dcterms:created>
  <dcterms:modified xsi:type="dcterms:W3CDTF">2017-03-09T15:10:00Z</dcterms:modified>
</cp:coreProperties>
</file>