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16B249CC"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7EF01E25" w14:textId="304E63F6"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0" w:history="1">
            <w:r w:rsidR="008546D9" w:rsidRPr="009B046D">
              <w:rPr>
                <w:rStyle w:val="Hipervnculo"/>
                <w:rFonts w:ascii="Arial" w:eastAsia="Arial" w:hAnsi="Arial" w:cs="Arial"/>
                <w:noProof/>
                <w:lang w:bidi="es-CO"/>
              </w:rPr>
              <w:t>2. OBJETIVO</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_Toc179234610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5CC1638E" w14:textId="486786FF"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1" w:history="1">
            <w:r w:rsidR="008546D9" w:rsidRPr="009B046D">
              <w:rPr>
                <w:rStyle w:val="Hipervnculo"/>
                <w:rFonts w:ascii="Arial" w:eastAsia="Arial" w:hAnsi="Arial" w:cs="Arial"/>
                <w:noProof/>
                <w:lang w:bidi="es-CO"/>
              </w:rPr>
              <w:t>3. ALCANCE</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_Toc179234611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02153101" w14:textId="1128F731"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2" w:history="1">
            <w:r w:rsidR="008546D9" w:rsidRPr="009B046D">
              <w:rPr>
                <w:rStyle w:val="Hipervnculo"/>
                <w:rFonts w:ascii="Arial" w:eastAsia="Arial" w:hAnsi="Arial" w:cs="Arial"/>
                <w:noProof/>
                <w:lang w:bidi="es-CO"/>
              </w:rPr>
              <w:t>4. DESARROLLO METODOLÓGICO</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_Toc179234612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0205B4DB" w14:textId="435A0D4C"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3" w:history="1">
            <w:r w:rsidR="008546D9" w:rsidRPr="009B046D">
              <w:rPr>
                <w:rStyle w:val="Hipervnculo"/>
                <w:rFonts w:ascii="Arial" w:eastAsia="Arial" w:hAnsi="Arial" w:cs="Arial"/>
                <w:noProof/>
                <w:lang w:bidi="es-CO"/>
              </w:rPr>
              <w:t>5.RESULTADOS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_Toc179234613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2FF7DF99" w14:textId="1C20E514"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4" w:history="1">
            <w:r w:rsidR="008546D9" w:rsidRPr="009B046D">
              <w:rPr>
                <w:rStyle w:val="Hipervnculo"/>
                <w:rFonts w:ascii="Arial" w:eastAsia="Arial" w:hAnsi="Arial" w:cs="Arial"/>
                <w:noProof/>
                <w:lang w:bidi="es-CO"/>
              </w:rPr>
              <w:t>6. TOTAL DE PQRSD RECIBIDAS POR DIRECCIONES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_Toc179234614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6</w:t>
            </w:r>
            <w:r w:rsidR="008546D9" w:rsidRPr="009B046D">
              <w:rPr>
                <w:rFonts w:ascii="Arial" w:hAnsi="Arial" w:cs="Arial"/>
                <w:noProof/>
                <w:webHidden/>
              </w:rPr>
              <w:fldChar w:fldCharType="end"/>
            </w:r>
          </w:hyperlink>
        </w:p>
        <w:p w14:paraId="5349B73C" w14:textId="2075E9FC"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5" w:history="1">
            <w:r w:rsidR="008546D9" w:rsidRPr="009B046D">
              <w:rPr>
                <w:rStyle w:val="Hipervnculo"/>
                <w:rFonts w:ascii="Arial" w:hAnsi="Arial" w:cs="Arial"/>
                <w:noProof/>
                <w:lang w:bidi="es-ES"/>
              </w:rPr>
              <w:t>7.</w:t>
            </w:r>
            <w:r w:rsidR="008546D9"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_Toc179234615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6</w:t>
            </w:r>
            <w:r w:rsidR="008546D9" w:rsidRPr="009B046D">
              <w:rPr>
                <w:rFonts w:ascii="Arial" w:hAnsi="Arial" w:cs="Arial"/>
                <w:noProof/>
                <w:webHidden/>
              </w:rPr>
              <w:fldChar w:fldCharType="end"/>
            </w:r>
          </w:hyperlink>
        </w:p>
        <w:p w14:paraId="4E075602" w14:textId="4D94B546" w:rsidR="008546D9" w:rsidRPr="009B046D" w:rsidRDefault="00BF1808">
          <w:pPr>
            <w:pStyle w:val="TDC1"/>
            <w:rPr>
              <w:rFonts w:ascii="Arial" w:eastAsiaTheme="minorEastAsia" w:hAnsi="Arial" w:cs="Arial"/>
              <w:noProof/>
              <w:kern w:val="2"/>
              <w:sz w:val="22"/>
              <w:szCs w:val="22"/>
              <w:lang w:eastAsia="es-CO" w:bidi="ar-SA"/>
              <w14:ligatures w14:val="standardContextual"/>
            </w:rPr>
          </w:pPr>
          <w:hyperlink w:anchor="_Toc179234616" w:history="1">
            <w:r w:rsidR="008546D9" w:rsidRPr="009B046D">
              <w:rPr>
                <w:rStyle w:val="Hipervnculo"/>
                <w:rFonts w:ascii="Arial" w:hAnsi="Arial" w:cs="Arial"/>
                <w:noProof/>
                <w:lang w:bidi="es-ES"/>
              </w:rPr>
              <w:t>8.</w:t>
            </w:r>
            <w:r w:rsidR="008546D9"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_Toc179234616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8</w:t>
            </w:r>
            <w:r w:rsidR="008546D9"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6AC9235B"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0" w:name="_Toc140836088"/>
      <w:bookmarkStart w:id="1" w:name="_Toc179234609"/>
      <w:r w:rsidRPr="00C21AF7">
        <w:rPr>
          <w:rFonts w:ascii="Arial" w:eastAsiaTheme="majorEastAsia" w:hAnsi="Arial" w:cs="Arial"/>
          <w:b/>
          <w:bCs/>
          <w:color w:val="auto"/>
          <w:sz w:val="24"/>
          <w:szCs w:val="24"/>
          <w:lang w:val="es-419" w:eastAsia="es-419"/>
        </w:rPr>
        <w:lastRenderedPageBreak/>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87192DD"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2169BEE1"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3" w:name="_Toc140836089"/>
      <w:bookmarkStart w:id="4" w:name="_Toc179234610"/>
      <w:r w:rsidRPr="00C21AF7">
        <w:rPr>
          <w:rFonts w:ascii="Arial" w:eastAsiaTheme="majorEastAsia" w:hAnsi="Arial" w:cs="Arial"/>
          <w:b/>
          <w:bCs/>
          <w:color w:val="auto"/>
          <w:sz w:val="24"/>
          <w:szCs w:val="24"/>
          <w:lang w:val="es-419" w:eastAsia="es-419"/>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62E7EFB3"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5" w:name="_Toc179234611"/>
      <w:bookmarkStart w:id="6" w:name="_Toc140836090"/>
      <w:r w:rsidRPr="00C21AF7">
        <w:rPr>
          <w:rFonts w:ascii="Arial" w:eastAsiaTheme="majorEastAsia" w:hAnsi="Arial" w:cs="Arial"/>
          <w:b/>
          <w:bCs/>
          <w:color w:val="auto"/>
          <w:sz w:val="24"/>
          <w:szCs w:val="24"/>
          <w:lang w:val="es-419" w:eastAsia="es-419"/>
        </w:rPr>
        <w:lastRenderedPageBreak/>
        <w:t>ALCANCE</w:t>
      </w:r>
      <w:bookmarkEnd w:id="5"/>
      <w:bookmarkEnd w:id="6"/>
    </w:p>
    <w:p w14:paraId="59DED8A8" w14:textId="7C15942D" w:rsidR="003917D4" w:rsidRDefault="00400DAC" w:rsidP="003917D4">
      <w:pPr>
        <w:autoSpaceDE w:val="0"/>
        <w:autoSpaceDN w:val="0"/>
        <w:spacing w:line="360" w:lineRule="auto"/>
        <w:rPr>
          <w:rFonts w:ascii="Arial" w:eastAsia="Arial Narrow" w:hAnsi="Arial" w:cs="Arial"/>
          <w:sz w:val="24"/>
          <w:szCs w:val="24"/>
          <w:lang w:val="es-CO" w:bidi="es-ES"/>
        </w:rPr>
      </w:pPr>
      <w:r w:rsidRPr="00EA6D72">
        <w:rPr>
          <w:rFonts w:ascii="Arial" w:eastAsia="Arial" w:hAnsi="Arial" w:cs="Arial"/>
          <w:sz w:val="24"/>
          <w:szCs w:val="24"/>
          <w:lang w:val="es-419" w:eastAsia="es-419"/>
        </w:rPr>
        <w:t xml:space="preserve">El presente informe incluye las PQRSD radicadas en APC Colombia por medio del </w:t>
      </w:r>
      <w:r w:rsidR="00027165" w:rsidRPr="00EA6D72">
        <w:rPr>
          <w:rFonts w:ascii="Arial" w:eastAsia="Arial" w:hAnsi="Arial" w:cs="Arial"/>
          <w:sz w:val="24"/>
          <w:szCs w:val="24"/>
          <w:lang w:val="es-419" w:eastAsia="es-419"/>
        </w:rPr>
        <w:t>Sistema de Gestión de Documentos Electrónicos de Archivo Digital HERMES</w:t>
      </w:r>
      <w:r w:rsidR="00F6163F" w:rsidRPr="00EA6D72">
        <w:rPr>
          <w:rFonts w:ascii="Arial" w:eastAsia="Arial" w:hAnsi="Arial" w:cs="Arial"/>
          <w:sz w:val="24"/>
          <w:szCs w:val="24"/>
          <w:lang w:val="es-419" w:eastAsia="es-419"/>
        </w:rPr>
        <w:t xml:space="preserve"> </w:t>
      </w:r>
      <w:r w:rsidRPr="00EA6D72">
        <w:rPr>
          <w:rFonts w:ascii="Arial" w:eastAsia="Arial" w:hAnsi="Arial" w:cs="Arial"/>
          <w:sz w:val="24"/>
          <w:szCs w:val="24"/>
          <w:lang w:val="es-419" w:eastAsia="es-419"/>
        </w:rPr>
        <w:t xml:space="preserve">del </w:t>
      </w:r>
      <w:bookmarkStart w:id="7" w:name="_Toc140836091"/>
      <w:bookmarkStart w:id="8" w:name="_Toc179234612"/>
      <w:r w:rsidR="003917D4" w:rsidRPr="00EA6D72">
        <w:rPr>
          <w:rFonts w:ascii="Arial" w:eastAsia="Arial" w:hAnsi="Arial" w:cs="Arial"/>
          <w:sz w:val="24"/>
          <w:szCs w:val="24"/>
          <w:lang w:val="es-419" w:eastAsia="es-419"/>
        </w:rPr>
        <w:t xml:space="preserve">primero (01) al </w:t>
      </w:r>
      <w:r w:rsidR="00D42A20">
        <w:rPr>
          <w:rFonts w:ascii="Arial" w:eastAsia="Arial" w:hAnsi="Arial" w:cs="Arial"/>
          <w:sz w:val="24"/>
          <w:szCs w:val="24"/>
          <w:lang w:val="es-419" w:eastAsia="es-419"/>
        </w:rPr>
        <w:t xml:space="preserve">treinta y uno </w:t>
      </w:r>
      <w:r w:rsidR="003917D4" w:rsidRPr="00EA6D72">
        <w:rPr>
          <w:rFonts w:ascii="Arial" w:eastAsia="Arial" w:hAnsi="Arial" w:cs="Arial"/>
          <w:sz w:val="24"/>
          <w:szCs w:val="24"/>
          <w:lang w:val="es-419" w:eastAsia="es-419"/>
        </w:rPr>
        <w:t>(</w:t>
      </w:r>
      <w:r w:rsidR="00D42A20">
        <w:rPr>
          <w:rFonts w:ascii="Arial" w:eastAsia="Arial" w:hAnsi="Arial" w:cs="Arial"/>
          <w:sz w:val="24"/>
          <w:szCs w:val="24"/>
          <w:lang w:val="es-419" w:eastAsia="es-419"/>
        </w:rPr>
        <w:t>31</w:t>
      </w:r>
      <w:r w:rsidR="003917D4" w:rsidRPr="00EA6D72">
        <w:rPr>
          <w:rFonts w:ascii="Arial" w:eastAsia="Arial" w:hAnsi="Arial" w:cs="Arial"/>
          <w:sz w:val="24"/>
          <w:szCs w:val="24"/>
          <w:lang w:val="es-419" w:eastAsia="es-419"/>
        </w:rPr>
        <w:t xml:space="preserve">) de </w:t>
      </w:r>
      <w:r w:rsidR="00557F97">
        <w:rPr>
          <w:rFonts w:ascii="Arial" w:eastAsia="Arial" w:hAnsi="Arial" w:cs="Arial"/>
          <w:sz w:val="24"/>
          <w:szCs w:val="24"/>
          <w:lang w:val="es-419" w:eastAsia="es-419"/>
        </w:rPr>
        <w:t>enero d</w:t>
      </w:r>
      <w:r w:rsidR="00BC43EB">
        <w:rPr>
          <w:rFonts w:ascii="Arial" w:eastAsia="Arial" w:hAnsi="Arial" w:cs="Arial"/>
          <w:sz w:val="24"/>
          <w:szCs w:val="24"/>
          <w:lang w:val="es-419" w:eastAsia="es-419"/>
        </w:rPr>
        <w:t>e</w:t>
      </w:r>
      <w:r w:rsidR="003917D4" w:rsidRPr="00EA6D72">
        <w:rPr>
          <w:rFonts w:ascii="Arial" w:eastAsia="Arial" w:hAnsi="Arial" w:cs="Arial"/>
          <w:sz w:val="24"/>
          <w:szCs w:val="24"/>
          <w:lang w:val="es-419" w:eastAsia="es-419"/>
        </w:rPr>
        <w:t xml:space="preserve"> 202</w:t>
      </w:r>
      <w:r w:rsidR="00557F97">
        <w:rPr>
          <w:rFonts w:ascii="Arial" w:eastAsia="Arial" w:hAnsi="Arial" w:cs="Arial"/>
          <w:sz w:val="24"/>
          <w:szCs w:val="24"/>
          <w:lang w:val="es-419" w:eastAsia="es-419"/>
        </w:rPr>
        <w:t>6</w:t>
      </w:r>
      <w:r w:rsidR="003917D4" w:rsidRPr="003917D4">
        <w:rPr>
          <w:rFonts w:ascii="Arial" w:eastAsia="Arial Narrow" w:hAnsi="Arial" w:cs="Arial"/>
          <w:sz w:val="24"/>
          <w:szCs w:val="24"/>
          <w:lang w:val="es-CO" w:bidi="es-ES"/>
        </w:rPr>
        <w:t>.</w:t>
      </w:r>
    </w:p>
    <w:p w14:paraId="202C0F3C" w14:textId="62A11CE8" w:rsidR="00400DAC" w:rsidRPr="004313C9" w:rsidRDefault="00F6163F" w:rsidP="003917D4">
      <w:pPr>
        <w:autoSpaceDE w:val="0"/>
        <w:autoSpaceDN w:val="0"/>
        <w:spacing w:line="360" w:lineRule="auto"/>
        <w:rPr>
          <w:rFonts w:ascii="Arial" w:hAnsi="Arial" w:cs="Arial"/>
          <w:b/>
          <w:sz w:val="24"/>
          <w:szCs w:val="24"/>
          <w:lang w:val="es-CO"/>
        </w:rPr>
      </w:pPr>
      <w:r w:rsidRPr="004313C9">
        <w:rPr>
          <w:rFonts w:ascii="Arial" w:hAnsi="Arial" w:cs="Arial"/>
          <w:b/>
          <w:sz w:val="24"/>
          <w:szCs w:val="24"/>
          <w:lang w:val="es-CO"/>
        </w:rPr>
        <w:t xml:space="preserve">4. </w:t>
      </w:r>
      <w:r w:rsidR="00400DAC" w:rsidRPr="00C21AF7">
        <w:rPr>
          <w:rFonts w:ascii="Arial" w:eastAsiaTheme="majorEastAsia" w:hAnsi="Arial" w:cs="Arial"/>
          <w:b/>
          <w:bCs/>
          <w:sz w:val="24"/>
          <w:szCs w:val="24"/>
          <w:lang w:val="es-419" w:eastAsia="es-419"/>
        </w:rPr>
        <w:t>DESARROLLO METODOLÓGICO</w:t>
      </w:r>
      <w:bookmarkEnd w:id="7"/>
      <w:bookmarkEnd w:id="8"/>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28C3290F" w14:textId="7DE11C47" w:rsidR="003917D4" w:rsidRDefault="00400DAC"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 xml:space="preserve">Se descargó la información del </w:t>
      </w:r>
      <w:r w:rsidR="005D6506" w:rsidRPr="004B1D2E">
        <w:rPr>
          <w:rFonts w:ascii="Arial" w:hAnsi="Arial" w:cs="Arial"/>
          <w:bCs/>
          <w:sz w:val="24"/>
          <w:szCs w:val="24"/>
          <w:lang w:val="es-CO"/>
        </w:rPr>
        <w:t xml:space="preserve">Sistema de Gestión de Documentos Electrónicos de Archivo Digital </w:t>
      </w:r>
      <w:r w:rsidR="00087994" w:rsidRPr="004B1D2E">
        <w:rPr>
          <w:rFonts w:ascii="Arial" w:hAnsi="Arial" w:cs="Arial"/>
          <w:bCs/>
          <w:sz w:val="24"/>
          <w:szCs w:val="24"/>
          <w:lang w:val="es-CO"/>
        </w:rPr>
        <w:t>HERMES</w:t>
      </w:r>
      <w:r w:rsidR="005D6506" w:rsidRPr="004B1D2E">
        <w:rPr>
          <w:rFonts w:ascii="Arial" w:hAnsi="Arial" w:cs="Arial"/>
          <w:bCs/>
          <w:sz w:val="24"/>
          <w:szCs w:val="24"/>
          <w:lang w:val="es-CO"/>
        </w:rPr>
        <w:t xml:space="preserve">, </w:t>
      </w:r>
      <w:r w:rsidRPr="004B1D2E">
        <w:rPr>
          <w:rFonts w:ascii="Arial" w:hAnsi="Arial" w:cs="Arial"/>
          <w:bCs/>
          <w:sz w:val="24"/>
          <w:szCs w:val="24"/>
          <w:lang w:val="es-CO"/>
        </w:rPr>
        <w:t xml:space="preserve">seleccionando el rango de fechas correspondiente al periodo evaluado en el presente informe </w:t>
      </w:r>
      <w:r w:rsidR="002B0BB9" w:rsidRPr="004B1D2E">
        <w:rPr>
          <w:rFonts w:ascii="Arial" w:hAnsi="Arial" w:cs="Arial"/>
          <w:bCs/>
          <w:sz w:val="24"/>
          <w:szCs w:val="24"/>
          <w:lang w:val="es-CO"/>
        </w:rPr>
        <w:t xml:space="preserve">del </w:t>
      </w:r>
      <w:bookmarkStart w:id="9" w:name="_Toc140836092"/>
      <w:bookmarkStart w:id="10" w:name="_Toc179234613"/>
      <w:r w:rsidR="003917D4" w:rsidRPr="004B1D2E">
        <w:rPr>
          <w:rFonts w:ascii="Arial" w:hAnsi="Arial" w:cs="Arial"/>
          <w:bCs/>
          <w:sz w:val="24"/>
          <w:szCs w:val="24"/>
          <w:lang w:val="es-CO"/>
        </w:rPr>
        <w:t xml:space="preserve">primero (01) al </w:t>
      </w:r>
      <w:r w:rsidR="009C15C3">
        <w:rPr>
          <w:rFonts w:ascii="Arial" w:hAnsi="Arial" w:cs="Arial"/>
          <w:bCs/>
          <w:sz w:val="24"/>
          <w:szCs w:val="24"/>
          <w:lang w:val="es-CO"/>
        </w:rPr>
        <w:t>treinta y uno (31</w:t>
      </w:r>
      <w:r w:rsidR="003917D4" w:rsidRPr="004B1D2E">
        <w:rPr>
          <w:rFonts w:ascii="Arial" w:hAnsi="Arial" w:cs="Arial"/>
          <w:bCs/>
          <w:sz w:val="24"/>
          <w:szCs w:val="24"/>
          <w:lang w:val="es-CO"/>
        </w:rPr>
        <w:t xml:space="preserve">) de </w:t>
      </w:r>
      <w:r w:rsidR="00764189">
        <w:rPr>
          <w:rFonts w:ascii="Arial" w:hAnsi="Arial" w:cs="Arial"/>
          <w:bCs/>
          <w:sz w:val="24"/>
          <w:szCs w:val="24"/>
          <w:lang w:val="es-CO"/>
        </w:rPr>
        <w:t>enero de 2026.</w:t>
      </w:r>
    </w:p>
    <w:p w14:paraId="5F68AEC3" w14:textId="77777777" w:rsidR="008B7731" w:rsidRDefault="008B7731" w:rsidP="008B7731">
      <w:pPr>
        <w:pBdr>
          <w:top w:val="nil"/>
          <w:left w:val="nil"/>
          <w:bottom w:val="nil"/>
          <w:right w:val="nil"/>
          <w:between w:val="nil"/>
        </w:pBdr>
        <w:spacing w:after="0" w:line="360" w:lineRule="auto"/>
        <w:ind w:left="714"/>
        <w:rPr>
          <w:rFonts w:ascii="Arial" w:hAnsi="Arial" w:cs="Arial"/>
          <w:bCs/>
          <w:sz w:val="24"/>
          <w:szCs w:val="24"/>
          <w:lang w:val="es-CO"/>
        </w:rPr>
      </w:pPr>
    </w:p>
    <w:p w14:paraId="23E93534" w14:textId="780E7E2F" w:rsidR="007429B7" w:rsidRDefault="00C21AF7" w:rsidP="007429B7">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C21AF7">
        <w:rPr>
          <w:rFonts w:ascii="Arial" w:eastAsiaTheme="majorEastAsia" w:hAnsi="Arial" w:cs="Arial"/>
          <w:b/>
          <w:bCs/>
          <w:color w:val="auto"/>
          <w:sz w:val="24"/>
          <w:szCs w:val="24"/>
          <w:lang w:val="es-419" w:eastAsia="es-419"/>
        </w:rPr>
        <w:t>5.</w:t>
      </w:r>
      <w:r>
        <w:rPr>
          <w:rFonts w:ascii="Arial" w:eastAsiaTheme="majorEastAsia" w:hAnsi="Arial" w:cs="Arial"/>
          <w:b/>
          <w:bCs/>
          <w:color w:val="auto"/>
          <w:sz w:val="24"/>
          <w:szCs w:val="24"/>
          <w:lang w:val="es-419" w:eastAsia="es-419"/>
        </w:rPr>
        <w:t xml:space="preserve"> </w:t>
      </w:r>
      <w:r w:rsidR="00400DAC" w:rsidRPr="00C21AF7">
        <w:rPr>
          <w:rFonts w:ascii="Arial" w:eastAsiaTheme="majorEastAsia" w:hAnsi="Arial" w:cs="Arial"/>
          <w:b/>
          <w:bCs/>
          <w:color w:val="auto"/>
          <w:sz w:val="24"/>
          <w:szCs w:val="24"/>
          <w:lang w:val="es-419" w:eastAsia="es-419"/>
        </w:rPr>
        <w:t>RESULTADOS</w:t>
      </w:r>
      <w:bookmarkEnd w:id="9"/>
      <w:bookmarkEnd w:id="10"/>
    </w:p>
    <w:p w14:paraId="3BEB830F" w14:textId="77777777" w:rsidR="007429B7" w:rsidRPr="007429B7" w:rsidRDefault="007429B7" w:rsidP="007429B7">
      <w:pPr>
        <w:rPr>
          <w:lang w:val="es-419" w:eastAsia="es-419"/>
        </w:rPr>
      </w:pPr>
    </w:p>
    <w:p w14:paraId="1B48133C" w14:textId="2A666652" w:rsidR="00605F23" w:rsidRDefault="00E61C8E" w:rsidP="007429B7">
      <w:pPr>
        <w:spacing w:after="0" w:line="360" w:lineRule="auto"/>
        <w:rPr>
          <w:rFonts w:ascii="Arial" w:eastAsia="Arial" w:hAnsi="Arial" w:cs="Arial"/>
          <w:sz w:val="24"/>
          <w:szCs w:val="24"/>
          <w:lang w:val="es-419" w:eastAsia="es-419"/>
        </w:rPr>
      </w:pPr>
      <w:r w:rsidRPr="00E61C8E">
        <w:rPr>
          <w:rFonts w:ascii="Arial" w:eastAsia="Arial" w:hAnsi="Arial" w:cs="Arial"/>
          <w:sz w:val="24"/>
          <w:szCs w:val="24"/>
          <w:lang w:val="es-419" w:eastAsia="es-419"/>
        </w:rPr>
        <w:t>Durante el mes de enero de 2026, las direcciones y grupos internos de trabajo de la Agencia Presidencial de Cooperación Internacional de Colombia (APC</w:t>
      </w:r>
      <w:r w:rsidR="009357A2">
        <w:rPr>
          <w:rFonts w:ascii="Arial" w:eastAsia="Arial" w:hAnsi="Arial" w:cs="Arial"/>
          <w:sz w:val="24"/>
          <w:szCs w:val="24"/>
          <w:lang w:val="es-419" w:eastAsia="es-419"/>
        </w:rPr>
        <w:t xml:space="preserve"> </w:t>
      </w:r>
      <w:r w:rsidRPr="00E61C8E">
        <w:rPr>
          <w:rFonts w:ascii="Arial" w:eastAsia="Arial" w:hAnsi="Arial" w:cs="Arial"/>
          <w:sz w:val="24"/>
          <w:szCs w:val="24"/>
          <w:lang w:val="es-419" w:eastAsia="es-419"/>
        </w:rPr>
        <w:t>Colombia) atendieron oportunamente cincuenta y nueve (59) Peticiones, Quejas, Reclamos, Sugerencias y Denuncias (PQRSD).</w:t>
      </w:r>
      <w:r w:rsidR="0053530C" w:rsidRPr="007429B7">
        <w:rPr>
          <w:rFonts w:ascii="Arial" w:eastAsia="Arial" w:hAnsi="Arial" w:cs="Arial"/>
          <w:sz w:val="24"/>
          <w:szCs w:val="24"/>
          <w:lang w:val="es-419" w:eastAsia="es-419"/>
        </w:rPr>
        <w:t xml:space="preserve"> La totalidad de estas solicitudes fue asignada y tramitada dentro de los plazos establecidos en la Resolución 239 de 2022, mediante el Sistema de Gestión de Documentos Electrónicos de Archivo Digital HERMES.</w:t>
      </w:r>
    </w:p>
    <w:p w14:paraId="041305F1" w14:textId="77777777" w:rsidR="007429B7" w:rsidRPr="007429B7" w:rsidRDefault="007429B7" w:rsidP="007429B7">
      <w:pPr>
        <w:spacing w:after="0" w:line="360" w:lineRule="auto"/>
        <w:rPr>
          <w:rFonts w:ascii="Arial" w:eastAsia="Arial" w:hAnsi="Arial" w:cs="Arial"/>
          <w:sz w:val="24"/>
          <w:szCs w:val="24"/>
          <w:lang w:val="es-419" w:eastAsia="es-419"/>
        </w:rPr>
      </w:pPr>
    </w:p>
    <w:p w14:paraId="084EA720" w14:textId="49F4E4F4" w:rsidR="007429B7" w:rsidRPr="007429B7" w:rsidRDefault="007429B7" w:rsidP="007429B7">
      <w:pPr>
        <w:spacing w:after="0" w:line="360" w:lineRule="auto"/>
        <w:rPr>
          <w:rFonts w:ascii="Arial" w:eastAsia="Arial" w:hAnsi="Arial" w:cs="Arial"/>
          <w:sz w:val="24"/>
          <w:szCs w:val="24"/>
          <w:lang w:val="es-419" w:eastAsia="es-419"/>
        </w:rPr>
      </w:pPr>
      <w:r>
        <w:rPr>
          <w:rFonts w:ascii="Arial" w:eastAsia="Arial" w:hAnsi="Arial" w:cs="Arial"/>
          <w:sz w:val="24"/>
          <w:szCs w:val="24"/>
          <w:lang w:val="es-419" w:eastAsia="es-419"/>
        </w:rPr>
        <w:t>Igualmente, d</w:t>
      </w:r>
      <w:r w:rsidRPr="007429B7">
        <w:rPr>
          <w:rFonts w:ascii="Arial" w:eastAsia="Arial" w:hAnsi="Arial" w:cs="Arial"/>
          <w:sz w:val="24"/>
          <w:szCs w:val="24"/>
          <w:lang w:val="es-419" w:eastAsia="es-419"/>
        </w:rPr>
        <w:t xml:space="preserve">el total de solicitudes recibidas, se evidencia que el derecho de petición representa la mayor participación dentro de los requerimientos ciudadanos, con 32 </w:t>
      </w:r>
      <w:r w:rsidRPr="007429B7">
        <w:rPr>
          <w:rFonts w:ascii="Arial" w:eastAsia="Arial" w:hAnsi="Arial" w:cs="Arial"/>
          <w:sz w:val="24"/>
          <w:szCs w:val="24"/>
          <w:lang w:val="es-419" w:eastAsia="es-419"/>
        </w:rPr>
        <w:lastRenderedPageBreak/>
        <w:t>solicitudes, equivalente a más del 5</w:t>
      </w:r>
      <w:r w:rsidR="000A5B05">
        <w:rPr>
          <w:rFonts w:ascii="Arial" w:eastAsia="Arial" w:hAnsi="Arial" w:cs="Arial"/>
          <w:sz w:val="24"/>
          <w:szCs w:val="24"/>
          <w:lang w:val="es-419" w:eastAsia="es-419"/>
        </w:rPr>
        <w:t>4</w:t>
      </w:r>
      <w:r w:rsidRPr="007429B7">
        <w:rPr>
          <w:rFonts w:ascii="Arial" w:eastAsia="Arial" w:hAnsi="Arial" w:cs="Arial"/>
          <w:sz w:val="24"/>
          <w:szCs w:val="24"/>
          <w:lang w:val="es-419" w:eastAsia="es-419"/>
        </w:rPr>
        <w:t xml:space="preserve"> % del total, consolidándose como el principal mecanismo utilizado por los ciudadanos para presentar solicitudes ante la entidad.</w:t>
      </w:r>
    </w:p>
    <w:p w14:paraId="4C6E3D6F" w14:textId="77777777" w:rsidR="007429B7" w:rsidRPr="007429B7" w:rsidRDefault="007429B7" w:rsidP="007429B7">
      <w:pPr>
        <w:spacing w:after="0" w:line="360" w:lineRule="auto"/>
        <w:rPr>
          <w:rFonts w:ascii="Arial" w:eastAsia="Arial" w:hAnsi="Arial" w:cs="Arial"/>
          <w:sz w:val="24"/>
          <w:szCs w:val="24"/>
          <w:lang w:val="es-419" w:eastAsia="es-419"/>
        </w:rPr>
      </w:pPr>
      <w:r w:rsidRPr="007429B7">
        <w:rPr>
          <w:rFonts w:ascii="Arial" w:eastAsia="Arial" w:hAnsi="Arial" w:cs="Arial"/>
          <w:sz w:val="24"/>
          <w:szCs w:val="24"/>
          <w:lang w:val="es-419" w:eastAsia="es-419"/>
        </w:rPr>
        <w:t>En segundo lugar, se encuentran las solicitudes de información, lo que evidencia el interés de los ciudadanos y de otras entidades en acceder a información relacionada con la gestión institucional.</w:t>
      </w:r>
    </w:p>
    <w:p w14:paraId="6AE811DD" w14:textId="3C3797C0" w:rsidR="00EA6D72" w:rsidRDefault="007429B7" w:rsidP="007429B7">
      <w:pPr>
        <w:spacing w:after="0" w:line="360" w:lineRule="auto"/>
        <w:rPr>
          <w:rFonts w:ascii="Arial" w:eastAsia="Arial" w:hAnsi="Arial" w:cs="Arial"/>
          <w:sz w:val="24"/>
          <w:szCs w:val="24"/>
          <w:lang w:val="es-419" w:eastAsia="es-419"/>
        </w:rPr>
      </w:pPr>
      <w:r w:rsidRPr="007429B7">
        <w:rPr>
          <w:rFonts w:ascii="Arial" w:eastAsia="Arial" w:hAnsi="Arial" w:cs="Arial"/>
          <w:sz w:val="24"/>
          <w:szCs w:val="24"/>
          <w:lang w:val="es-419" w:eastAsia="es-419"/>
        </w:rPr>
        <w:t>Asimismo, se presentaron solicitudes provenientes de entidades públicas y entes de control, lo cual demuestra la articulación interinstitucional y el seguimiento que estas entidades realizan a los procesos administrativos.</w:t>
      </w:r>
    </w:p>
    <w:p w14:paraId="47BF609E" w14:textId="77777777" w:rsidR="007429B7" w:rsidRPr="00EA6D72" w:rsidRDefault="007429B7" w:rsidP="00EA6D72">
      <w:pPr>
        <w:spacing w:after="0" w:line="360" w:lineRule="auto"/>
        <w:rPr>
          <w:rFonts w:ascii="Arial" w:eastAsia="Arial" w:hAnsi="Arial" w:cs="Arial"/>
          <w:sz w:val="24"/>
          <w:szCs w:val="24"/>
          <w:lang w:val="es-419" w:eastAsia="es-419"/>
        </w:rPr>
      </w:pPr>
    </w:p>
    <w:p w14:paraId="13A6A9EA" w14:textId="29BE89A8" w:rsidR="00605F23" w:rsidRPr="00EA6D72" w:rsidRDefault="00605F23" w:rsidP="00EA6D72">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 xml:space="preserve">A continuación, se presenta la distribución de las PQRSD recibidas durante el </w:t>
      </w:r>
      <w:r w:rsidR="000D59E1">
        <w:rPr>
          <w:rFonts w:ascii="Arial" w:eastAsia="Arial" w:hAnsi="Arial" w:cs="Arial"/>
          <w:sz w:val="24"/>
          <w:szCs w:val="24"/>
          <w:lang w:val="es-419" w:eastAsia="es-419"/>
        </w:rPr>
        <w:t xml:space="preserve">mes de </w:t>
      </w:r>
      <w:r w:rsidR="007932A1">
        <w:rPr>
          <w:rFonts w:ascii="Arial" w:eastAsia="Arial" w:hAnsi="Arial" w:cs="Arial"/>
          <w:sz w:val="24"/>
          <w:szCs w:val="24"/>
          <w:lang w:val="es-419" w:eastAsia="es-419"/>
        </w:rPr>
        <w:t>enero 2026</w:t>
      </w:r>
      <w:r w:rsidR="00A25134">
        <w:rPr>
          <w:rFonts w:ascii="Arial" w:eastAsia="Arial" w:hAnsi="Arial" w:cs="Arial"/>
          <w:sz w:val="24"/>
          <w:szCs w:val="24"/>
          <w:lang w:val="es-419" w:eastAsia="es-419"/>
        </w:rPr>
        <w:t xml:space="preserve"> según</w:t>
      </w:r>
      <w:r w:rsidRPr="00EA6D72">
        <w:rPr>
          <w:rFonts w:ascii="Arial" w:eastAsia="Arial" w:hAnsi="Arial" w:cs="Arial"/>
          <w:sz w:val="24"/>
          <w:szCs w:val="24"/>
          <w:lang w:val="es-419" w:eastAsia="es-419"/>
        </w:rPr>
        <w:t xml:space="preserve"> su tipología:</w:t>
      </w:r>
    </w:p>
    <w:p w14:paraId="2CE2E247" w14:textId="77777777" w:rsidR="00247DD7" w:rsidRDefault="00247DD7" w:rsidP="00EA6D72">
      <w:pPr>
        <w:spacing w:after="0" w:line="360" w:lineRule="auto"/>
        <w:rPr>
          <w:rFonts w:ascii="Arial" w:eastAsia="Arial Narrow" w:hAnsi="Arial" w:cs="Arial"/>
          <w:sz w:val="24"/>
          <w:szCs w:val="24"/>
          <w:lang w:val="es-CO" w:bidi="es-ES"/>
        </w:rPr>
      </w:pPr>
    </w:p>
    <w:p w14:paraId="18429250" w14:textId="6857E6F7" w:rsidR="005C697F" w:rsidRDefault="00BC03C4" w:rsidP="00BA61A9">
      <w:pPr>
        <w:autoSpaceDE w:val="0"/>
        <w:autoSpaceDN w:val="0"/>
        <w:spacing w:line="360" w:lineRule="auto"/>
        <w:rPr>
          <w:rFonts w:ascii="Arial" w:hAnsi="Arial" w:cs="Arial"/>
          <w:noProof/>
          <w:sz w:val="24"/>
          <w:szCs w:val="24"/>
        </w:rPr>
      </w:pPr>
      <w:r w:rsidRPr="006778BB">
        <w:rPr>
          <w:rFonts w:ascii="Arial" w:hAnsi="Arial" w:cs="Arial"/>
          <w:noProof/>
          <w:sz w:val="24"/>
          <w:szCs w:val="24"/>
        </w:rPr>
        <w:t>Tabla 1. Tipología de PQRSD</w:t>
      </w:r>
    </w:p>
    <w:tbl>
      <w:tblPr>
        <w:tblW w:w="10165" w:type="dxa"/>
        <w:tblCellMar>
          <w:left w:w="70" w:type="dxa"/>
          <w:right w:w="70" w:type="dxa"/>
        </w:tblCellMar>
        <w:tblLook w:val="04A0" w:firstRow="1" w:lastRow="0" w:firstColumn="1" w:lastColumn="0" w:noHBand="0" w:noVBand="1"/>
        <w:tblCaption w:val="TIPOS DE PETICIONES QUE INGRESARON EN ENERO 2026"/>
        <w:tblDescription w:val="Captura de pantalla  de la tabla donde se muestra en barras en la que se presenta la información sobre los tipos de peticiones ingresadas a la Agencia durante el mes de diciembre  de 2025, como son : Derechos de Petición,  Información, de Entidades Públicas, Consultal  Entes de Control y  Queja."/>
      </w:tblPr>
      <w:tblGrid>
        <w:gridCol w:w="4692"/>
        <w:gridCol w:w="2548"/>
        <w:gridCol w:w="2925"/>
      </w:tblGrid>
      <w:tr w:rsidR="003B7428" w:rsidRPr="003B7428" w14:paraId="73B82F9B" w14:textId="77777777" w:rsidTr="003B7428">
        <w:trPr>
          <w:trHeight w:val="1133"/>
        </w:trPr>
        <w:tc>
          <w:tcPr>
            <w:tcW w:w="469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774C90C" w14:textId="77777777" w:rsidR="003B7428" w:rsidRPr="003B7428" w:rsidRDefault="003B7428" w:rsidP="003B7428">
            <w:pPr>
              <w:spacing w:after="0" w:line="240" w:lineRule="auto"/>
              <w:jc w:val="center"/>
              <w:rPr>
                <w:rFonts w:ascii="Arial" w:eastAsia="Times New Roman" w:hAnsi="Arial" w:cs="Arial"/>
                <w:b/>
                <w:bCs/>
                <w:color w:val="000000"/>
                <w:sz w:val="24"/>
                <w:szCs w:val="24"/>
                <w:lang w:val="es-CO"/>
              </w:rPr>
            </w:pPr>
            <w:r w:rsidRPr="003B7428">
              <w:rPr>
                <w:rFonts w:ascii="Arial" w:eastAsia="Times New Roman" w:hAnsi="Arial" w:cs="Arial"/>
                <w:b/>
                <w:bCs/>
                <w:color w:val="000000"/>
                <w:sz w:val="24"/>
                <w:szCs w:val="24"/>
                <w:lang w:val="es-CO"/>
              </w:rPr>
              <w:t>TIPOLOGIA</w:t>
            </w:r>
          </w:p>
        </w:tc>
        <w:tc>
          <w:tcPr>
            <w:tcW w:w="2548" w:type="dxa"/>
            <w:tcBorders>
              <w:top w:val="single" w:sz="4" w:space="0" w:color="auto"/>
              <w:left w:val="nil"/>
              <w:bottom w:val="single" w:sz="4" w:space="0" w:color="auto"/>
              <w:right w:val="single" w:sz="4" w:space="0" w:color="auto"/>
            </w:tcBorders>
            <w:shd w:val="clear" w:color="000000" w:fill="D0CECE"/>
            <w:vAlign w:val="center"/>
            <w:hideMark/>
          </w:tcPr>
          <w:p w14:paraId="5651BB15" w14:textId="77777777" w:rsidR="003B7428" w:rsidRPr="003B7428" w:rsidRDefault="003B7428" w:rsidP="003B7428">
            <w:pPr>
              <w:spacing w:after="0" w:line="240" w:lineRule="auto"/>
              <w:jc w:val="center"/>
              <w:rPr>
                <w:rFonts w:ascii="Arial" w:eastAsia="Times New Roman" w:hAnsi="Arial" w:cs="Arial"/>
                <w:b/>
                <w:bCs/>
                <w:color w:val="000000"/>
                <w:sz w:val="24"/>
                <w:szCs w:val="24"/>
                <w:lang w:val="es-CO"/>
              </w:rPr>
            </w:pPr>
            <w:r w:rsidRPr="003B7428">
              <w:rPr>
                <w:rFonts w:ascii="Arial" w:eastAsia="Times New Roman" w:hAnsi="Arial" w:cs="Arial"/>
                <w:b/>
                <w:bCs/>
                <w:color w:val="000000"/>
                <w:sz w:val="24"/>
                <w:szCs w:val="24"/>
                <w:lang w:val="es-CO"/>
              </w:rPr>
              <w:t>PQRSD RADICADA</w:t>
            </w:r>
          </w:p>
        </w:tc>
        <w:tc>
          <w:tcPr>
            <w:tcW w:w="2925" w:type="dxa"/>
            <w:tcBorders>
              <w:top w:val="single" w:sz="4" w:space="0" w:color="auto"/>
              <w:left w:val="nil"/>
              <w:bottom w:val="single" w:sz="4" w:space="0" w:color="auto"/>
              <w:right w:val="single" w:sz="4" w:space="0" w:color="auto"/>
            </w:tcBorders>
            <w:shd w:val="clear" w:color="000000" w:fill="D0CECE"/>
            <w:vAlign w:val="center"/>
            <w:hideMark/>
          </w:tcPr>
          <w:p w14:paraId="1882F9DC" w14:textId="77777777" w:rsidR="003B7428" w:rsidRPr="003B7428" w:rsidRDefault="003B7428" w:rsidP="003B7428">
            <w:pPr>
              <w:spacing w:after="0" w:line="240" w:lineRule="auto"/>
              <w:jc w:val="center"/>
              <w:rPr>
                <w:rFonts w:ascii="Arial" w:eastAsia="Times New Roman" w:hAnsi="Arial" w:cs="Arial"/>
                <w:b/>
                <w:bCs/>
                <w:color w:val="000000"/>
                <w:sz w:val="24"/>
                <w:szCs w:val="24"/>
                <w:lang w:val="es-CO"/>
              </w:rPr>
            </w:pPr>
            <w:r w:rsidRPr="003B7428">
              <w:rPr>
                <w:rFonts w:ascii="Arial" w:eastAsia="Times New Roman" w:hAnsi="Arial" w:cs="Arial"/>
                <w:b/>
                <w:bCs/>
                <w:color w:val="000000"/>
                <w:sz w:val="24"/>
                <w:szCs w:val="24"/>
                <w:lang w:val="es-CO"/>
              </w:rPr>
              <w:t>PORCENTAJE PQRSD RADICADAS</w:t>
            </w:r>
          </w:p>
        </w:tc>
      </w:tr>
      <w:tr w:rsidR="003B7428" w:rsidRPr="003B7428" w14:paraId="2E43DDA4" w14:textId="77777777" w:rsidTr="003B7428">
        <w:trPr>
          <w:trHeight w:val="737"/>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7C074078" w14:textId="77777777" w:rsidR="003B7428" w:rsidRPr="003B7428" w:rsidRDefault="003B7428" w:rsidP="003B7428">
            <w:pPr>
              <w:spacing w:after="0" w:line="240" w:lineRule="auto"/>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 xml:space="preserve">Derecho de Petición  de Interés General  y Particular </w:t>
            </w:r>
          </w:p>
        </w:tc>
        <w:tc>
          <w:tcPr>
            <w:tcW w:w="2548" w:type="dxa"/>
            <w:tcBorders>
              <w:top w:val="nil"/>
              <w:left w:val="nil"/>
              <w:bottom w:val="single" w:sz="4" w:space="0" w:color="auto"/>
              <w:right w:val="single" w:sz="4" w:space="0" w:color="auto"/>
            </w:tcBorders>
            <w:shd w:val="clear" w:color="000000" w:fill="FFFFFF"/>
            <w:vAlign w:val="center"/>
            <w:hideMark/>
          </w:tcPr>
          <w:p w14:paraId="3D4142D7"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32</w:t>
            </w:r>
          </w:p>
        </w:tc>
        <w:tc>
          <w:tcPr>
            <w:tcW w:w="2925" w:type="dxa"/>
            <w:tcBorders>
              <w:top w:val="nil"/>
              <w:left w:val="nil"/>
              <w:bottom w:val="single" w:sz="4" w:space="0" w:color="auto"/>
              <w:right w:val="single" w:sz="4" w:space="0" w:color="auto"/>
            </w:tcBorders>
            <w:shd w:val="clear" w:color="000000" w:fill="E7E6E6"/>
            <w:vAlign w:val="center"/>
            <w:hideMark/>
          </w:tcPr>
          <w:p w14:paraId="0BAE06B4"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54%</w:t>
            </w:r>
          </w:p>
        </w:tc>
      </w:tr>
      <w:tr w:rsidR="003B7428" w:rsidRPr="003B7428" w14:paraId="42CE3056" w14:textId="77777777" w:rsidTr="003B7428">
        <w:trPr>
          <w:trHeight w:val="481"/>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7C9AA388" w14:textId="77777777" w:rsidR="003B7428" w:rsidRPr="003B7428" w:rsidRDefault="003B7428" w:rsidP="003B7428">
            <w:pPr>
              <w:spacing w:after="0" w:line="240" w:lineRule="auto"/>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 xml:space="preserve">Información </w:t>
            </w:r>
          </w:p>
        </w:tc>
        <w:tc>
          <w:tcPr>
            <w:tcW w:w="2548" w:type="dxa"/>
            <w:tcBorders>
              <w:top w:val="nil"/>
              <w:left w:val="nil"/>
              <w:bottom w:val="single" w:sz="4" w:space="0" w:color="auto"/>
              <w:right w:val="single" w:sz="4" w:space="0" w:color="auto"/>
            </w:tcBorders>
            <w:shd w:val="clear" w:color="000000" w:fill="FFFFFF"/>
            <w:vAlign w:val="center"/>
            <w:hideMark/>
          </w:tcPr>
          <w:p w14:paraId="53809922"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13</w:t>
            </w:r>
          </w:p>
        </w:tc>
        <w:tc>
          <w:tcPr>
            <w:tcW w:w="2925" w:type="dxa"/>
            <w:tcBorders>
              <w:top w:val="nil"/>
              <w:left w:val="nil"/>
              <w:bottom w:val="single" w:sz="4" w:space="0" w:color="auto"/>
              <w:right w:val="single" w:sz="4" w:space="0" w:color="auto"/>
            </w:tcBorders>
            <w:shd w:val="clear" w:color="000000" w:fill="E7E6E6"/>
            <w:vAlign w:val="center"/>
            <w:hideMark/>
          </w:tcPr>
          <w:p w14:paraId="077F8998"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22%</w:t>
            </w:r>
          </w:p>
        </w:tc>
      </w:tr>
      <w:tr w:rsidR="003B7428" w:rsidRPr="003B7428" w14:paraId="56CA765F" w14:textId="77777777" w:rsidTr="003B7428">
        <w:trPr>
          <w:trHeight w:val="41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7B211BD8" w14:textId="77777777" w:rsidR="003B7428" w:rsidRPr="003B7428" w:rsidRDefault="003B7428" w:rsidP="003B7428">
            <w:pPr>
              <w:spacing w:after="0" w:line="240" w:lineRule="auto"/>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 xml:space="preserve">Entidades Públicas </w:t>
            </w:r>
          </w:p>
        </w:tc>
        <w:tc>
          <w:tcPr>
            <w:tcW w:w="2548" w:type="dxa"/>
            <w:tcBorders>
              <w:top w:val="nil"/>
              <w:left w:val="nil"/>
              <w:bottom w:val="single" w:sz="4" w:space="0" w:color="auto"/>
              <w:right w:val="single" w:sz="4" w:space="0" w:color="auto"/>
            </w:tcBorders>
            <w:shd w:val="clear" w:color="000000" w:fill="FFFFFF"/>
            <w:vAlign w:val="center"/>
            <w:hideMark/>
          </w:tcPr>
          <w:p w14:paraId="40362E0C"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7</w:t>
            </w:r>
          </w:p>
        </w:tc>
        <w:tc>
          <w:tcPr>
            <w:tcW w:w="2925" w:type="dxa"/>
            <w:tcBorders>
              <w:top w:val="nil"/>
              <w:left w:val="nil"/>
              <w:bottom w:val="single" w:sz="4" w:space="0" w:color="auto"/>
              <w:right w:val="single" w:sz="4" w:space="0" w:color="auto"/>
            </w:tcBorders>
            <w:shd w:val="clear" w:color="000000" w:fill="E7E6E6"/>
            <w:vAlign w:val="center"/>
            <w:hideMark/>
          </w:tcPr>
          <w:p w14:paraId="79915082"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12%</w:t>
            </w:r>
          </w:p>
        </w:tc>
      </w:tr>
      <w:tr w:rsidR="003B7428" w:rsidRPr="003B7428" w14:paraId="2E959F39" w14:textId="77777777" w:rsidTr="003B7428">
        <w:trPr>
          <w:trHeight w:val="359"/>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302C1120" w14:textId="77777777" w:rsidR="003B7428" w:rsidRPr="003B7428" w:rsidRDefault="003B7428" w:rsidP="003B7428">
            <w:pPr>
              <w:spacing w:after="0" w:line="240" w:lineRule="auto"/>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 xml:space="preserve">Entes de control </w:t>
            </w:r>
          </w:p>
        </w:tc>
        <w:tc>
          <w:tcPr>
            <w:tcW w:w="2548" w:type="dxa"/>
            <w:tcBorders>
              <w:top w:val="nil"/>
              <w:left w:val="nil"/>
              <w:bottom w:val="single" w:sz="4" w:space="0" w:color="auto"/>
              <w:right w:val="single" w:sz="4" w:space="0" w:color="auto"/>
            </w:tcBorders>
            <w:shd w:val="clear" w:color="000000" w:fill="FFFFFF"/>
            <w:vAlign w:val="center"/>
            <w:hideMark/>
          </w:tcPr>
          <w:p w14:paraId="2599C0B5"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4</w:t>
            </w:r>
          </w:p>
        </w:tc>
        <w:tc>
          <w:tcPr>
            <w:tcW w:w="2925" w:type="dxa"/>
            <w:tcBorders>
              <w:top w:val="nil"/>
              <w:left w:val="nil"/>
              <w:bottom w:val="single" w:sz="4" w:space="0" w:color="auto"/>
              <w:right w:val="single" w:sz="4" w:space="0" w:color="auto"/>
            </w:tcBorders>
            <w:shd w:val="clear" w:color="000000" w:fill="E7E6E6"/>
            <w:vAlign w:val="center"/>
            <w:hideMark/>
          </w:tcPr>
          <w:p w14:paraId="1682AF8E"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7%</w:t>
            </w:r>
          </w:p>
        </w:tc>
      </w:tr>
      <w:tr w:rsidR="003B7428" w:rsidRPr="003B7428" w14:paraId="08A02C31" w14:textId="77777777" w:rsidTr="003B7428">
        <w:trPr>
          <w:trHeight w:val="359"/>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347E1365" w14:textId="77777777" w:rsidR="003B7428" w:rsidRPr="003B7428" w:rsidRDefault="003B7428" w:rsidP="003B7428">
            <w:pPr>
              <w:spacing w:after="0" w:line="240" w:lineRule="auto"/>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Queja</w:t>
            </w:r>
          </w:p>
        </w:tc>
        <w:tc>
          <w:tcPr>
            <w:tcW w:w="2548" w:type="dxa"/>
            <w:tcBorders>
              <w:top w:val="nil"/>
              <w:left w:val="nil"/>
              <w:bottom w:val="single" w:sz="4" w:space="0" w:color="auto"/>
              <w:right w:val="single" w:sz="4" w:space="0" w:color="auto"/>
            </w:tcBorders>
            <w:shd w:val="clear" w:color="000000" w:fill="FFFFFF"/>
            <w:vAlign w:val="center"/>
            <w:hideMark/>
          </w:tcPr>
          <w:p w14:paraId="63BACB2D"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1</w:t>
            </w:r>
          </w:p>
        </w:tc>
        <w:tc>
          <w:tcPr>
            <w:tcW w:w="2925" w:type="dxa"/>
            <w:tcBorders>
              <w:top w:val="nil"/>
              <w:left w:val="nil"/>
              <w:bottom w:val="single" w:sz="4" w:space="0" w:color="auto"/>
              <w:right w:val="single" w:sz="4" w:space="0" w:color="auto"/>
            </w:tcBorders>
            <w:shd w:val="clear" w:color="000000" w:fill="E7E6E6"/>
            <w:vAlign w:val="center"/>
            <w:hideMark/>
          </w:tcPr>
          <w:p w14:paraId="1011741D"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2%</w:t>
            </w:r>
          </w:p>
        </w:tc>
      </w:tr>
      <w:tr w:rsidR="003B7428" w:rsidRPr="003B7428" w14:paraId="36DA7670" w14:textId="77777777" w:rsidTr="003B7428">
        <w:trPr>
          <w:trHeight w:val="359"/>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7595478D" w14:textId="77777777" w:rsidR="003B7428" w:rsidRPr="003B7428" w:rsidRDefault="003B7428" w:rsidP="003B7428">
            <w:pPr>
              <w:spacing w:after="0" w:line="240" w:lineRule="auto"/>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Consulta</w:t>
            </w:r>
          </w:p>
        </w:tc>
        <w:tc>
          <w:tcPr>
            <w:tcW w:w="2548" w:type="dxa"/>
            <w:tcBorders>
              <w:top w:val="nil"/>
              <w:left w:val="nil"/>
              <w:bottom w:val="single" w:sz="4" w:space="0" w:color="auto"/>
              <w:right w:val="single" w:sz="4" w:space="0" w:color="auto"/>
            </w:tcBorders>
            <w:shd w:val="clear" w:color="000000" w:fill="FFFFFF"/>
            <w:vAlign w:val="center"/>
            <w:hideMark/>
          </w:tcPr>
          <w:p w14:paraId="7AE6E0A8"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2</w:t>
            </w:r>
          </w:p>
        </w:tc>
        <w:tc>
          <w:tcPr>
            <w:tcW w:w="2925" w:type="dxa"/>
            <w:tcBorders>
              <w:top w:val="nil"/>
              <w:left w:val="nil"/>
              <w:bottom w:val="single" w:sz="4" w:space="0" w:color="auto"/>
              <w:right w:val="single" w:sz="4" w:space="0" w:color="auto"/>
            </w:tcBorders>
            <w:shd w:val="clear" w:color="000000" w:fill="E7E6E6"/>
            <w:vAlign w:val="center"/>
            <w:hideMark/>
          </w:tcPr>
          <w:p w14:paraId="064597BA" w14:textId="77777777" w:rsidR="003B7428" w:rsidRPr="003B7428" w:rsidRDefault="003B7428" w:rsidP="003B7428">
            <w:pPr>
              <w:spacing w:after="0" w:line="240" w:lineRule="auto"/>
              <w:jc w:val="center"/>
              <w:rPr>
                <w:rFonts w:ascii="Arial" w:eastAsia="Times New Roman" w:hAnsi="Arial" w:cs="Arial"/>
                <w:color w:val="000000"/>
                <w:sz w:val="24"/>
                <w:szCs w:val="24"/>
                <w:lang w:val="es-CO"/>
              </w:rPr>
            </w:pPr>
            <w:r w:rsidRPr="003B7428">
              <w:rPr>
                <w:rFonts w:ascii="Arial" w:eastAsia="Times New Roman" w:hAnsi="Arial" w:cs="Arial"/>
                <w:color w:val="000000"/>
                <w:sz w:val="24"/>
                <w:szCs w:val="24"/>
                <w:lang w:val="es-CO"/>
              </w:rPr>
              <w:t>3%</w:t>
            </w:r>
          </w:p>
        </w:tc>
      </w:tr>
      <w:tr w:rsidR="003B7428" w:rsidRPr="003B7428" w14:paraId="25DBEBC9" w14:textId="77777777" w:rsidTr="003B7428">
        <w:trPr>
          <w:trHeight w:val="377"/>
        </w:trPr>
        <w:tc>
          <w:tcPr>
            <w:tcW w:w="4692" w:type="dxa"/>
            <w:tcBorders>
              <w:top w:val="nil"/>
              <w:left w:val="single" w:sz="4" w:space="0" w:color="auto"/>
              <w:bottom w:val="single" w:sz="4" w:space="0" w:color="auto"/>
              <w:right w:val="single" w:sz="4" w:space="0" w:color="auto"/>
            </w:tcBorders>
            <w:shd w:val="clear" w:color="000000" w:fill="FCE4D6"/>
            <w:vAlign w:val="center"/>
            <w:hideMark/>
          </w:tcPr>
          <w:p w14:paraId="143CC091" w14:textId="77777777" w:rsidR="003B7428" w:rsidRPr="003B7428" w:rsidRDefault="003B7428" w:rsidP="003B7428">
            <w:pPr>
              <w:spacing w:after="0" w:line="240" w:lineRule="auto"/>
              <w:jc w:val="center"/>
              <w:rPr>
                <w:rFonts w:ascii="Arial" w:eastAsia="Times New Roman" w:hAnsi="Arial" w:cs="Arial"/>
                <w:b/>
                <w:bCs/>
                <w:color w:val="000000"/>
                <w:sz w:val="24"/>
                <w:szCs w:val="24"/>
                <w:lang w:val="es-CO"/>
              </w:rPr>
            </w:pPr>
            <w:r w:rsidRPr="003B7428">
              <w:rPr>
                <w:rFonts w:ascii="Arial" w:eastAsia="Times New Roman" w:hAnsi="Arial" w:cs="Arial"/>
                <w:b/>
                <w:bCs/>
                <w:color w:val="000000"/>
                <w:sz w:val="24"/>
                <w:szCs w:val="24"/>
                <w:lang w:val="es-CO"/>
              </w:rPr>
              <w:t>TOTAL</w:t>
            </w:r>
          </w:p>
        </w:tc>
        <w:tc>
          <w:tcPr>
            <w:tcW w:w="2548" w:type="dxa"/>
            <w:tcBorders>
              <w:top w:val="nil"/>
              <w:left w:val="nil"/>
              <w:bottom w:val="single" w:sz="4" w:space="0" w:color="auto"/>
              <w:right w:val="single" w:sz="4" w:space="0" w:color="auto"/>
            </w:tcBorders>
            <w:shd w:val="clear" w:color="000000" w:fill="FCE4D6"/>
            <w:vAlign w:val="center"/>
            <w:hideMark/>
          </w:tcPr>
          <w:p w14:paraId="79B44081" w14:textId="77777777" w:rsidR="003B7428" w:rsidRPr="003B7428" w:rsidRDefault="003B7428" w:rsidP="003B7428">
            <w:pPr>
              <w:spacing w:after="0" w:line="240" w:lineRule="auto"/>
              <w:jc w:val="center"/>
              <w:rPr>
                <w:rFonts w:ascii="Arial" w:eastAsia="Times New Roman" w:hAnsi="Arial" w:cs="Arial"/>
                <w:b/>
                <w:bCs/>
                <w:color w:val="000000"/>
                <w:sz w:val="24"/>
                <w:szCs w:val="24"/>
                <w:lang w:val="es-CO"/>
              </w:rPr>
            </w:pPr>
            <w:r w:rsidRPr="003B7428">
              <w:rPr>
                <w:rFonts w:ascii="Arial" w:eastAsia="Times New Roman" w:hAnsi="Arial" w:cs="Arial"/>
                <w:b/>
                <w:bCs/>
                <w:color w:val="000000"/>
                <w:sz w:val="24"/>
                <w:szCs w:val="24"/>
                <w:lang w:val="es-CO"/>
              </w:rPr>
              <w:t>59</w:t>
            </w:r>
          </w:p>
        </w:tc>
        <w:tc>
          <w:tcPr>
            <w:tcW w:w="2925" w:type="dxa"/>
            <w:tcBorders>
              <w:top w:val="nil"/>
              <w:left w:val="nil"/>
              <w:bottom w:val="single" w:sz="4" w:space="0" w:color="auto"/>
              <w:right w:val="single" w:sz="4" w:space="0" w:color="auto"/>
            </w:tcBorders>
            <w:shd w:val="clear" w:color="000000" w:fill="FCE4D6"/>
            <w:vAlign w:val="center"/>
            <w:hideMark/>
          </w:tcPr>
          <w:p w14:paraId="131BA028" w14:textId="77777777" w:rsidR="003B7428" w:rsidRPr="003B7428" w:rsidRDefault="003B7428" w:rsidP="003B7428">
            <w:pPr>
              <w:spacing w:after="0" w:line="240" w:lineRule="auto"/>
              <w:jc w:val="center"/>
              <w:rPr>
                <w:rFonts w:ascii="Arial" w:eastAsia="Times New Roman" w:hAnsi="Arial" w:cs="Arial"/>
                <w:b/>
                <w:bCs/>
                <w:color w:val="000000"/>
                <w:sz w:val="24"/>
                <w:szCs w:val="24"/>
                <w:lang w:val="es-CO"/>
              </w:rPr>
            </w:pPr>
            <w:r w:rsidRPr="003B7428">
              <w:rPr>
                <w:rFonts w:ascii="Arial" w:eastAsia="Times New Roman" w:hAnsi="Arial" w:cs="Arial"/>
                <w:b/>
                <w:bCs/>
                <w:color w:val="000000"/>
                <w:sz w:val="24"/>
                <w:szCs w:val="24"/>
                <w:lang w:val="es-CO"/>
              </w:rPr>
              <w:t>100%</w:t>
            </w:r>
          </w:p>
        </w:tc>
      </w:tr>
    </w:tbl>
    <w:p w14:paraId="0F44722B" w14:textId="6866F4BF" w:rsidR="003B7428" w:rsidRDefault="003B7428" w:rsidP="00BA61A9">
      <w:pPr>
        <w:autoSpaceDE w:val="0"/>
        <w:autoSpaceDN w:val="0"/>
        <w:spacing w:line="360" w:lineRule="auto"/>
        <w:rPr>
          <w:rFonts w:ascii="Arial" w:hAnsi="Arial" w:cs="Arial"/>
          <w:noProof/>
          <w:sz w:val="24"/>
          <w:szCs w:val="24"/>
        </w:rPr>
      </w:pPr>
    </w:p>
    <w:p w14:paraId="50C8405E" w14:textId="337A3357" w:rsidR="003B7428" w:rsidRDefault="003B7428" w:rsidP="00BA61A9">
      <w:pPr>
        <w:autoSpaceDE w:val="0"/>
        <w:autoSpaceDN w:val="0"/>
        <w:spacing w:line="360" w:lineRule="auto"/>
        <w:rPr>
          <w:rFonts w:ascii="Arial" w:hAnsi="Arial" w:cs="Arial"/>
          <w:noProof/>
          <w:sz w:val="24"/>
          <w:szCs w:val="24"/>
        </w:rPr>
      </w:pPr>
      <w:bookmarkStart w:id="11" w:name="_GoBack"/>
      <w:r>
        <w:rPr>
          <w:noProof/>
          <w:lang w:val="es-CO"/>
        </w:rPr>
        <w:lastRenderedPageBreak/>
        <w:drawing>
          <wp:inline distT="0" distB="0" distL="0" distR="0" wp14:anchorId="721071B6" wp14:editId="359F679D">
            <wp:extent cx="6629400" cy="3238500"/>
            <wp:effectExtent l="0" t="0" r="0" b="0"/>
            <wp:docPr id="4" name="Gráfico 4" descr="Captura de pantalla  de la grafica donde se muestra en barras en la que se presenta la información sobre los tipos de peticiones ingresadas a la Agencia durante el mes de enero  de 2026, como son : Derechos de Petición,  Información, de Entidades Públicas, Consultal  Entes de Control y  Queja." title="NÚMERO DE PQRSD ENERO 20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1"/>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2" w:name="_Toc179234597"/>
      <w:bookmarkStart w:id="13" w:name="_Toc179234614"/>
      <w:bookmarkStart w:id="14" w:name="_Toc140836095"/>
      <w:bookmarkStart w:id="15" w:name="_Toc179234615"/>
      <w:r w:rsidRPr="009B046D">
        <w:rPr>
          <w:rFonts w:ascii="Arial" w:hAnsi="Arial" w:cs="Arial"/>
          <w:b/>
          <w:color w:val="auto"/>
          <w:sz w:val="24"/>
          <w:szCs w:val="24"/>
          <w:lang w:val="es-CO"/>
        </w:rPr>
        <w:t>6. TOTAL DE PQRSD RECIBIDAS POR DIRECCIONES</w:t>
      </w:r>
      <w:bookmarkEnd w:id="12"/>
      <w:bookmarkEnd w:id="13"/>
    </w:p>
    <w:bookmarkEnd w:id="14"/>
    <w:bookmarkEnd w:id="15"/>
    <w:p w14:paraId="7B5FC2B4" w14:textId="2A2A3650"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w:t>
      </w:r>
      <w:r w:rsidR="009357A2">
        <w:rPr>
          <w:rFonts w:eastAsia="Arial Narrow"/>
          <w:lang w:val="es-CO" w:eastAsia="es-CO" w:bidi="es-ES"/>
        </w:rPr>
        <w:t xml:space="preserve"> </w:t>
      </w:r>
      <w:r w:rsidRPr="009B046D">
        <w:rPr>
          <w:rFonts w:eastAsia="Arial Narrow"/>
          <w:lang w:val="es-CO" w:eastAsia="es-CO" w:bidi="es-ES"/>
        </w:rPr>
        <w:t>Colombia:</w:t>
      </w:r>
    </w:p>
    <w:p w14:paraId="659B0B62" w14:textId="77777777" w:rsidR="0083092D" w:rsidRDefault="0083092D" w:rsidP="001E6061">
      <w:pPr>
        <w:pStyle w:val="Textoindependiente"/>
        <w:widowControl/>
        <w:spacing w:line="360" w:lineRule="auto"/>
        <w:rPr>
          <w:rFonts w:eastAsia="Arial Narrow"/>
          <w:lang w:val="es-CO" w:eastAsia="es-CO" w:bidi="es-ES"/>
        </w:rPr>
      </w:pPr>
    </w:p>
    <w:p w14:paraId="5DCD0402" w14:textId="38BBF816" w:rsidR="001B0ACA" w:rsidRDefault="001B0ACA" w:rsidP="001B0ACA">
      <w:pPr>
        <w:pStyle w:val="Textoindependiente"/>
        <w:widowControl/>
        <w:spacing w:line="360" w:lineRule="auto"/>
        <w:rPr>
          <w:rFonts w:eastAsia="Arial Narrow"/>
          <w:lang w:val="es-CO" w:eastAsia="es-CO" w:bidi="es-ES"/>
        </w:rPr>
      </w:pPr>
      <w:r w:rsidRPr="00611381">
        <w:rPr>
          <w:rFonts w:eastAsia="Arial Narrow"/>
          <w:lang w:val="es-CO" w:eastAsia="es-CO" w:bidi="es-ES"/>
        </w:rPr>
        <w:t>Tabla 2. PQRSD por Direcciones</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OTAL DE PQRSD POR DIRECCIONES"/>
        <w:tblDescription w:val="Captura de pantalla de una tabla en word donde se muestra el  número de peticiones  que fueron asignadas por el sistema documental Hermes a las cinco direcciones de la Agencia en enero 2026"/>
      </w:tblPr>
      <w:tblGrid>
        <w:gridCol w:w="7149"/>
        <w:gridCol w:w="2900"/>
      </w:tblGrid>
      <w:tr w:rsidR="00406484" w:rsidRPr="00406484" w14:paraId="4E229816" w14:textId="77777777" w:rsidTr="007968B2">
        <w:trPr>
          <w:trHeight w:val="404"/>
        </w:trPr>
        <w:tc>
          <w:tcPr>
            <w:tcW w:w="7149" w:type="dxa"/>
            <w:shd w:val="clear" w:color="D9E1F2" w:fill="D9E1F2"/>
            <w:noWrap/>
            <w:vAlign w:val="bottom"/>
            <w:hideMark/>
          </w:tcPr>
          <w:p w14:paraId="5A8A5E73" w14:textId="77777777" w:rsidR="00406484" w:rsidRPr="00406484" w:rsidRDefault="00406484" w:rsidP="00406484">
            <w:pPr>
              <w:spacing w:after="0" w:line="240" w:lineRule="auto"/>
              <w:rPr>
                <w:rFonts w:ascii="Calibri" w:eastAsia="Times New Roman" w:hAnsi="Calibri" w:cs="Calibri"/>
                <w:b/>
                <w:bCs/>
                <w:color w:val="000000"/>
                <w:sz w:val="24"/>
                <w:szCs w:val="24"/>
                <w:lang w:val="es-CO"/>
              </w:rPr>
            </w:pPr>
            <w:r w:rsidRPr="00406484">
              <w:rPr>
                <w:rFonts w:ascii="Calibri" w:eastAsia="Times New Roman" w:hAnsi="Calibri" w:cs="Calibri"/>
                <w:b/>
                <w:bCs/>
                <w:color w:val="000000"/>
                <w:sz w:val="24"/>
                <w:szCs w:val="24"/>
                <w:lang w:val="es-CO"/>
              </w:rPr>
              <w:t>DIRECCIONES DE APC COLOMBIA</w:t>
            </w:r>
          </w:p>
        </w:tc>
        <w:tc>
          <w:tcPr>
            <w:tcW w:w="2900" w:type="dxa"/>
            <w:shd w:val="clear" w:color="D9E1F2" w:fill="D9E1F2"/>
            <w:noWrap/>
            <w:vAlign w:val="bottom"/>
            <w:hideMark/>
          </w:tcPr>
          <w:p w14:paraId="0956485C" w14:textId="77777777" w:rsidR="00406484" w:rsidRPr="00406484" w:rsidRDefault="00406484" w:rsidP="00406484">
            <w:pPr>
              <w:spacing w:after="0" w:line="240" w:lineRule="auto"/>
              <w:rPr>
                <w:rFonts w:ascii="Calibri" w:eastAsia="Times New Roman" w:hAnsi="Calibri" w:cs="Calibri"/>
                <w:b/>
                <w:bCs/>
                <w:color w:val="000000"/>
                <w:sz w:val="24"/>
                <w:szCs w:val="24"/>
                <w:lang w:val="es-CO"/>
              </w:rPr>
            </w:pPr>
            <w:r w:rsidRPr="00406484">
              <w:rPr>
                <w:rFonts w:ascii="Calibri" w:eastAsia="Times New Roman" w:hAnsi="Calibri" w:cs="Calibri"/>
                <w:b/>
                <w:bCs/>
                <w:color w:val="000000"/>
                <w:sz w:val="24"/>
                <w:szCs w:val="24"/>
                <w:lang w:val="es-CO"/>
              </w:rPr>
              <w:t xml:space="preserve">No  DE PQRSD </w:t>
            </w:r>
          </w:p>
        </w:tc>
      </w:tr>
      <w:tr w:rsidR="00406484" w:rsidRPr="00406484" w14:paraId="6B46916B" w14:textId="77777777" w:rsidTr="007968B2">
        <w:trPr>
          <w:trHeight w:val="404"/>
        </w:trPr>
        <w:tc>
          <w:tcPr>
            <w:tcW w:w="7149" w:type="dxa"/>
            <w:shd w:val="clear" w:color="auto" w:fill="auto"/>
            <w:noWrap/>
            <w:vAlign w:val="bottom"/>
            <w:hideMark/>
          </w:tcPr>
          <w:p w14:paraId="20315358" w14:textId="77777777" w:rsidR="00406484" w:rsidRPr="00406484" w:rsidRDefault="00406484" w:rsidP="00406484">
            <w:pPr>
              <w:spacing w:after="0" w:line="240" w:lineRule="auto"/>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DIRECCIÓN DE COORDINACIÓN INTERINSTITUCIONAL DE COOPERACIÓN</w:t>
            </w:r>
          </w:p>
        </w:tc>
        <w:tc>
          <w:tcPr>
            <w:tcW w:w="2900" w:type="dxa"/>
            <w:shd w:val="clear" w:color="auto" w:fill="auto"/>
            <w:noWrap/>
            <w:vAlign w:val="bottom"/>
            <w:hideMark/>
          </w:tcPr>
          <w:p w14:paraId="1F571829" w14:textId="77777777" w:rsidR="00406484" w:rsidRPr="00406484" w:rsidRDefault="00406484" w:rsidP="00406484">
            <w:pPr>
              <w:spacing w:after="0" w:line="240" w:lineRule="auto"/>
              <w:jc w:val="right"/>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32</w:t>
            </w:r>
          </w:p>
        </w:tc>
      </w:tr>
      <w:tr w:rsidR="00406484" w:rsidRPr="00406484" w14:paraId="2FD1A84C" w14:textId="77777777" w:rsidTr="007968B2">
        <w:trPr>
          <w:trHeight w:val="404"/>
        </w:trPr>
        <w:tc>
          <w:tcPr>
            <w:tcW w:w="7149" w:type="dxa"/>
            <w:shd w:val="clear" w:color="auto" w:fill="auto"/>
            <w:noWrap/>
            <w:vAlign w:val="bottom"/>
            <w:hideMark/>
          </w:tcPr>
          <w:p w14:paraId="0D459C60" w14:textId="77777777" w:rsidR="00406484" w:rsidRPr="00406484" w:rsidRDefault="00406484" w:rsidP="00406484">
            <w:pPr>
              <w:spacing w:after="0" w:line="240" w:lineRule="auto"/>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DIRECCIÓN ADMINISTRATIVA Y FINANCIERA</w:t>
            </w:r>
          </w:p>
        </w:tc>
        <w:tc>
          <w:tcPr>
            <w:tcW w:w="2900" w:type="dxa"/>
            <w:shd w:val="clear" w:color="auto" w:fill="auto"/>
            <w:noWrap/>
            <w:vAlign w:val="bottom"/>
            <w:hideMark/>
          </w:tcPr>
          <w:p w14:paraId="428CD4EF" w14:textId="77777777" w:rsidR="00406484" w:rsidRPr="00406484" w:rsidRDefault="00406484" w:rsidP="00406484">
            <w:pPr>
              <w:spacing w:after="0" w:line="240" w:lineRule="auto"/>
              <w:jc w:val="right"/>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11</w:t>
            </w:r>
          </w:p>
        </w:tc>
      </w:tr>
      <w:tr w:rsidR="00406484" w:rsidRPr="00406484" w14:paraId="6B81D3AF" w14:textId="77777777" w:rsidTr="007968B2">
        <w:trPr>
          <w:trHeight w:val="404"/>
        </w:trPr>
        <w:tc>
          <w:tcPr>
            <w:tcW w:w="7149" w:type="dxa"/>
            <w:shd w:val="clear" w:color="auto" w:fill="auto"/>
            <w:noWrap/>
            <w:vAlign w:val="bottom"/>
            <w:hideMark/>
          </w:tcPr>
          <w:p w14:paraId="19322C6D" w14:textId="77777777" w:rsidR="00406484" w:rsidRPr="00406484" w:rsidRDefault="00406484" w:rsidP="00406484">
            <w:pPr>
              <w:spacing w:after="0" w:line="240" w:lineRule="auto"/>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DIRECCIÓN DE GESTIÓN DE DEMANDA DE COOPERACIÓN INTERNACIONAL</w:t>
            </w:r>
          </w:p>
        </w:tc>
        <w:tc>
          <w:tcPr>
            <w:tcW w:w="2900" w:type="dxa"/>
            <w:shd w:val="clear" w:color="auto" w:fill="auto"/>
            <w:noWrap/>
            <w:vAlign w:val="bottom"/>
            <w:hideMark/>
          </w:tcPr>
          <w:p w14:paraId="34DF09A5" w14:textId="77777777" w:rsidR="00406484" w:rsidRPr="00406484" w:rsidRDefault="00406484" w:rsidP="00406484">
            <w:pPr>
              <w:spacing w:after="0" w:line="240" w:lineRule="auto"/>
              <w:jc w:val="right"/>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9</w:t>
            </w:r>
          </w:p>
        </w:tc>
      </w:tr>
      <w:tr w:rsidR="00406484" w:rsidRPr="00406484" w14:paraId="0DAB298A" w14:textId="77777777" w:rsidTr="007968B2">
        <w:trPr>
          <w:trHeight w:val="404"/>
        </w:trPr>
        <w:tc>
          <w:tcPr>
            <w:tcW w:w="7149" w:type="dxa"/>
            <w:shd w:val="clear" w:color="auto" w:fill="auto"/>
            <w:noWrap/>
            <w:vAlign w:val="bottom"/>
            <w:hideMark/>
          </w:tcPr>
          <w:p w14:paraId="6EA2CB1F" w14:textId="77777777" w:rsidR="00406484" w:rsidRPr="00406484" w:rsidRDefault="00406484" w:rsidP="00406484">
            <w:pPr>
              <w:spacing w:after="0" w:line="240" w:lineRule="auto"/>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DIRECCIÓN DE OFERTA DE COOPERACIÓN INTERNACIONAL</w:t>
            </w:r>
          </w:p>
        </w:tc>
        <w:tc>
          <w:tcPr>
            <w:tcW w:w="2900" w:type="dxa"/>
            <w:shd w:val="clear" w:color="auto" w:fill="auto"/>
            <w:noWrap/>
            <w:vAlign w:val="bottom"/>
            <w:hideMark/>
          </w:tcPr>
          <w:p w14:paraId="7657497D" w14:textId="77777777" w:rsidR="00406484" w:rsidRPr="00406484" w:rsidRDefault="00406484" w:rsidP="00406484">
            <w:pPr>
              <w:spacing w:after="0" w:line="240" w:lineRule="auto"/>
              <w:jc w:val="right"/>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5</w:t>
            </w:r>
          </w:p>
        </w:tc>
      </w:tr>
      <w:tr w:rsidR="00406484" w:rsidRPr="00406484" w14:paraId="78DD1240" w14:textId="77777777" w:rsidTr="007968B2">
        <w:trPr>
          <w:trHeight w:val="404"/>
        </w:trPr>
        <w:tc>
          <w:tcPr>
            <w:tcW w:w="7149" w:type="dxa"/>
            <w:shd w:val="clear" w:color="auto" w:fill="auto"/>
            <w:noWrap/>
            <w:vAlign w:val="bottom"/>
            <w:hideMark/>
          </w:tcPr>
          <w:p w14:paraId="7A65409C" w14:textId="77777777" w:rsidR="00406484" w:rsidRPr="00406484" w:rsidRDefault="00406484" w:rsidP="00406484">
            <w:pPr>
              <w:spacing w:after="0" w:line="240" w:lineRule="auto"/>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DIRECCIÓN GENERAL</w:t>
            </w:r>
          </w:p>
        </w:tc>
        <w:tc>
          <w:tcPr>
            <w:tcW w:w="2900" w:type="dxa"/>
            <w:shd w:val="clear" w:color="auto" w:fill="auto"/>
            <w:noWrap/>
            <w:vAlign w:val="bottom"/>
            <w:hideMark/>
          </w:tcPr>
          <w:p w14:paraId="196CAAB1" w14:textId="77777777" w:rsidR="00406484" w:rsidRPr="00406484" w:rsidRDefault="00406484" w:rsidP="00406484">
            <w:pPr>
              <w:spacing w:after="0" w:line="240" w:lineRule="auto"/>
              <w:jc w:val="right"/>
              <w:rPr>
                <w:rFonts w:ascii="Arial" w:eastAsia="Times New Roman" w:hAnsi="Arial" w:cs="Arial"/>
                <w:color w:val="000000"/>
                <w:sz w:val="24"/>
                <w:szCs w:val="24"/>
                <w:lang w:val="es-CO"/>
              </w:rPr>
            </w:pPr>
            <w:r w:rsidRPr="00406484">
              <w:rPr>
                <w:rFonts w:ascii="Arial" w:eastAsia="Times New Roman" w:hAnsi="Arial" w:cs="Arial"/>
                <w:color w:val="000000"/>
                <w:sz w:val="24"/>
                <w:szCs w:val="24"/>
                <w:lang w:val="es-CO"/>
              </w:rPr>
              <w:t>2</w:t>
            </w:r>
          </w:p>
        </w:tc>
      </w:tr>
      <w:tr w:rsidR="00406484" w:rsidRPr="00406484" w14:paraId="0DAA5B10" w14:textId="77777777" w:rsidTr="007968B2">
        <w:trPr>
          <w:trHeight w:val="404"/>
        </w:trPr>
        <w:tc>
          <w:tcPr>
            <w:tcW w:w="7149" w:type="dxa"/>
            <w:shd w:val="clear" w:color="D9E1F2" w:fill="D9E1F2"/>
            <w:noWrap/>
            <w:vAlign w:val="bottom"/>
            <w:hideMark/>
          </w:tcPr>
          <w:p w14:paraId="54122C2B" w14:textId="342BB870" w:rsidR="00406484" w:rsidRPr="00406484" w:rsidRDefault="007968B2" w:rsidP="00406484">
            <w:pPr>
              <w:spacing w:after="0" w:line="240" w:lineRule="auto"/>
              <w:rPr>
                <w:rFonts w:ascii="Arial" w:eastAsia="Times New Roman" w:hAnsi="Arial" w:cs="Arial"/>
                <w:b/>
                <w:bCs/>
                <w:color w:val="000000"/>
                <w:sz w:val="24"/>
                <w:szCs w:val="24"/>
                <w:lang w:val="es-CO"/>
              </w:rPr>
            </w:pPr>
            <w:r w:rsidRPr="00C16908">
              <w:rPr>
                <w:rFonts w:ascii="Arial" w:eastAsia="Times New Roman" w:hAnsi="Arial" w:cs="Arial"/>
                <w:b/>
                <w:bCs/>
                <w:color w:val="000000"/>
                <w:sz w:val="24"/>
                <w:szCs w:val="24"/>
                <w:lang w:val="es-CO"/>
              </w:rPr>
              <w:t>TOTAL GENERAL</w:t>
            </w:r>
          </w:p>
        </w:tc>
        <w:tc>
          <w:tcPr>
            <w:tcW w:w="2900" w:type="dxa"/>
            <w:shd w:val="clear" w:color="D9E1F2" w:fill="D9E1F2"/>
            <w:noWrap/>
            <w:vAlign w:val="bottom"/>
            <w:hideMark/>
          </w:tcPr>
          <w:p w14:paraId="58353E78" w14:textId="77777777" w:rsidR="00406484" w:rsidRPr="00406484" w:rsidRDefault="00406484" w:rsidP="00406484">
            <w:pPr>
              <w:spacing w:after="0" w:line="240" w:lineRule="auto"/>
              <w:jc w:val="right"/>
              <w:rPr>
                <w:rFonts w:ascii="Arial" w:eastAsia="Times New Roman" w:hAnsi="Arial" w:cs="Arial"/>
                <w:b/>
                <w:bCs/>
                <w:color w:val="000000"/>
                <w:sz w:val="24"/>
                <w:szCs w:val="24"/>
                <w:lang w:val="es-CO"/>
              </w:rPr>
            </w:pPr>
            <w:r w:rsidRPr="00406484">
              <w:rPr>
                <w:rFonts w:ascii="Arial" w:eastAsia="Times New Roman" w:hAnsi="Arial" w:cs="Arial"/>
                <w:b/>
                <w:bCs/>
                <w:color w:val="000000"/>
                <w:sz w:val="24"/>
                <w:szCs w:val="24"/>
                <w:lang w:val="es-CO"/>
              </w:rPr>
              <w:t>59</w:t>
            </w:r>
          </w:p>
        </w:tc>
      </w:tr>
    </w:tbl>
    <w:p w14:paraId="5F4F86D7" w14:textId="77777777" w:rsidR="00406484" w:rsidRDefault="00406484" w:rsidP="001B0ACA">
      <w:pPr>
        <w:pStyle w:val="Textoindependiente"/>
        <w:widowControl/>
        <w:spacing w:line="360" w:lineRule="auto"/>
        <w:rPr>
          <w:rFonts w:eastAsia="Arial Narrow"/>
          <w:lang w:val="es-CO" w:eastAsia="es-CO" w:bidi="es-ES"/>
        </w:rPr>
      </w:pPr>
    </w:p>
    <w:p w14:paraId="3B93D6FC" w14:textId="6CBB17E0" w:rsidR="00406484" w:rsidRDefault="007968B2" w:rsidP="001B0ACA">
      <w:pPr>
        <w:pStyle w:val="Textoindependiente"/>
        <w:widowControl/>
        <w:spacing w:line="360" w:lineRule="auto"/>
        <w:rPr>
          <w:rFonts w:eastAsia="Arial Narrow"/>
          <w:lang w:val="es-CO" w:eastAsia="es-CO" w:bidi="es-ES"/>
        </w:rPr>
      </w:pPr>
      <w:r>
        <w:rPr>
          <w:noProof/>
          <w:lang w:val="es-CO" w:eastAsia="es-CO"/>
        </w:rPr>
        <w:drawing>
          <wp:inline distT="0" distB="0" distL="0" distR="0" wp14:anchorId="012D6A7D" wp14:editId="6C62C772">
            <wp:extent cx="6419850" cy="3295650"/>
            <wp:effectExtent l="0" t="0" r="0" b="0"/>
            <wp:docPr id="7" name="Gráfico 7" descr="Grafica en forma en barras  donde se muestra el  número de peticiones  que fueron asignadas por el sistema documental Hermes a las cinco direcciones de la Agencia en enero 2026" title="TABLA CON LA RELACION DE PQRSD DE ENERO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FD772" w14:textId="69AFB052" w:rsidR="007429B7" w:rsidRDefault="007429B7" w:rsidP="001B0ACA">
      <w:pPr>
        <w:pStyle w:val="Textoindependiente"/>
        <w:widowControl/>
        <w:spacing w:line="360" w:lineRule="auto"/>
        <w:rPr>
          <w:rFonts w:eastAsia="Arial Narrow"/>
          <w:lang w:val="es-CO" w:eastAsia="es-CO" w:bidi="es-ES"/>
        </w:rPr>
      </w:pPr>
    </w:p>
    <w:p w14:paraId="31DB363D" w14:textId="77777777" w:rsidR="001B51B5" w:rsidRDefault="001B51B5" w:rsidP="001B51B5">
      <w:pPr>
        <w:spacing w:after="0" w:line="360" w:lineRule="auto"/>
        <w:rPr>
          <w:rFonts w:ascii="Arial" w:eastAsia="Arial" w:hAnsi="Arial" w:cs="Arial"/>
          <w:sz w:val="24"/>
          <w:szCs w:val="24"/>
          <w:lang w:val="es-419" w:eastAsia="es-419"/>
        </w:rPr>
      </w:pPr>
      <w:r w:rsidRPr="001B51B5">
        <w:rPr>
          <w:rFonts w:ascii="Arial" w:eastAsia="Arial" w:hAnsi="Arial" w:cs="Arial"/>
          <w:sz w:val="24"/>
          <w:szCs w:val="24"/>
          <w:lang w:val="es-419" w:eastAsia="es-419"/>
        </w:rPr>
        <w:t>Así mismo, durante el periodo evaluado, la Dirección de Coordinación Interinstitucional de Cooperación y la Dirección de Gestión de Demanda de Cooperación Internacional realizaron, a través del Sistema de Gestión de Documentos Electrónicos de Archivo Digital HERMES, un total de seis (6) traslados por competencia en conjunto, correspondientes a solicitudes cuyos asuntos no se encontraban dentro de las funciones de la entidad.</w:t>
      </w:r>
    </w:p>
    <w:p w14:paraId="332FFB75" w14:textId="77777777" w:rsidR="001B51B5" w:rsidRPr="001B51B5" w:rsidRDefault="001B51B5" w:rsidP="001B51B5">
      <w:pPr>
        <w:spacing w:after="0" w:line="360" w:lineRule="auto"/>
        <w:rPr>
          <w:rFonts w:ascii="Arial" w:eastAsia="Arial" w:hAnsi="Arial" w:cs="Arial"/>
          <w:sz w:val="24"/>
          <w:szCs w:val="24"/>
          <w:lang w:val="es-419" w:eastAsia="es-419"/>
        </w:rPr>
      </w:pPr>
    </w:p>
    <w:p w14:paraId="11889831" w14:textId="3FA0A31F" w:rsidR="002D56B2" w:rsidRDefault="001B51B5" w:rsidP="001B51B5">
      <w:pPr>
        <w:spacing w:after="0" w:line="360" w:lineRule="auto"/>
        <w:rPr>
          <w:rFonts w:ascii="Arial" w:eastAsia="Arial" w:hAnsi="Arial" w:cs="Arial"/>
          <w:sz w:val="24"/>
          <w:szCs w:val="24"/>
          <w:lang w:val="es-419" w:eastAsia="es-419"/>
        </w:rPr>
      </w:pPr>
      <w:r w:rsidRPr="001B51B5">
        <w:rPr>
          <w:rFonts w:ascii="Arial" w:eastAsia="Arial" w:hAnsi="Arial" w:cs="Arial"/>
          <w:sz w:val="24"/>
          <w:szCs w:val="24"/>
          <w:lang w:val="es-419" w:eastAsia="es-419"/>
        </w:rPr>
        <w:t>Lo anterior se efectuó en cumplimiento de lo establecido en el artículo 21 de la Ley 1755 de 2015, el cual establece que cuando una autoridad no sea competente para resolver una petición, deberá remitirla a la entidad competente dentro de los cinco (5) días siguientes e informar al peticionario sobre dicho traslado.</w:t>
      </w:r>
    </w:p>
    <w:p w14:paraId="0AB064D0" w14:textId="77777777" w:rsidR="005A6AD9" w:rsidRPr="00840C4F" w:rsidRDefault="005A6AD9" w:rsidP="002D56B2">
      <w:pPr>
        <w:spacing w:after="0" w:line="360" w:lineRule="auto"/>
        <w:rPr>
          <w:rFonts w:ascii="Arial" w:eastAsia="Arial" w:hAnsi="Arial" w:cs="Arial"/>
          <w:sz w:val="24"/>
          <w:szCs w:val="24"/>
          <w:lang w:val="es-419" w:eastAsia="es-419"/>
        </w:rPr>
      </w:pPr>
    </w:p>
    <w:p w14:paraId="5D471D93" w14:textId="16AD4831" w:rsidR="002D56B2" w:rsidRPr="00840C4F" w:rsidRDefault="005A6AD9" w:rsidP="002D56B2">
      <w:pPr>
        <w:spacing w:after="0" w:line="360" w:lineRule="auto"/>
        <w:rPr>
          <w:rFonts w:ascii="Arial" w:eastAsia="Arial" w:hAnsi="Arial" w:cs="Arial"/>
          <w:sz w:val="24"/>
          <w:szCs w:val="24"/>
          <w:lang w:val="es-419" w:eastAsia="es-419"/>
        </w:rPr>
      </w:pPr>
      <w:r w:rsidRPr="00840C4F">
        <w:rPr>
          <w:rFonts w:ascii="Arial" w:eastAsia="Arial" w:hAnsi="Arial" w:cs="Arial"/>
          <w:sz w:val="24"/>
          <w:szCs w:val="24"/>
          <w:lang w:val="es-419" w:eastAsia="es-419"/>
        </w:rPr>
        <w:t>Este procedimiento se efectuó dentro de los términos legales establecidos, informando oportunamente al ciudadano sobre la entidad a la cual fue remitida su solicitud, garantizando así la continuidad del trámite y el ejercicio efectivo de su derecho de petición.</w:t>
      </w:r>
    </w:p>
    <w:p w14:paraId="10B74364" w14:textId="77777777" w:rsidR="005A6AD9" w:rsidRDefault="005A6AD9" w:rsidP="002D56B2">
      <w:pPr>
        <w:spacing w:after="0" w:line="360" w:lineRule="auto"/>
        <w:rPr>
          <w:rFonts w:eastAsia="Arial Narrow"/>
          <w:lang w:val="es-CO" w:bidi="es-ES"/>
        </w:rPr>
      </w:pPr>
    </w:p>
    <w:p w14:paraId="120F9D39" w14:textId="1E588372" w:rsidR="002D56B2" w:rsidRDefault="002D56B2" w:rsidP="002D56B2">
      <w:pPr>
        <w:spacing w:after="0" w:line="360" w:lineRule="auto"/>
        <w:rPr>
          <w:rFonts w:eastAsia="Arial Narrow"/>
          <w:lang w:val="es-CO" w:bidi="es-ES"/>
        </w:rPr>
      </w:pPr>
      <w:r>
        <w:rPr>
          <w:noProof/>
          <w:lang w:val="es-CO"/>
        </w:rPr>
        <w:drawing>
          <wp:inline distT="0" distB="0" distL="0" distR="0" wp14:anchorId="44B76B34" wp14:editId="7C7CB53C">
            <wp:extent cx="6343650" cy="2552700"/>
            <wp:effectExtent l="0" t="0" r="0" b="0"/>
            <wp:docPr id="10" name="Gráfico 10" descr="Se muestra una barra de colores anaranjado, azul y verde delos traslados realizados por la agenci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16B052" w14:textId="77777777" w:rsidR="00881893" w:rsidRPr="007429B7" w:rsidRDefault="00881893" w:rsidP="007429B7">
      <w:pPr>
        <w:pStyle w:val="Textoindependiente"/>
        <w:spacing w:line="360" w:lineRule="auto"/>
        <w:rPr>
          <w:rFonts w:eastAsia="Arial Narrow"/>
          <w:lang w:val="es-CO" w:eastAsia="es-CO" w:bidi="es-ES"/>
        </w:rPr>
      </w:pPr>
    </w:p>
    <w:p w14:paraId="34ADD99E" w14:textId="063213AE" w:rsidR="001E6061" w:rsidRPr="004B1D2E"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 xml:space="preserve">7. </w:t>
      </w:r>
      <w:r w:rsidR="001E6061" w:rsidRPr="004B1D2E">
        <w:rPr>
          <w:rFonts w:ascii="Arial" w:eastAsiaTheme="majorEastAsia" w:hAnsi="Arial" w:cs="Arial"/>
          <w:b/>
          <w:bCs/>
          <w:color w:val="auto"/>
          <w:sz w:val="24"/>
          <w:szCs w:val="24"/>
          <w:lang w:val="es-419" w:eastAsia="es-419"/>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6" w:name="_Hlk202673236"/>
    </w:p>
    <w:p w14:paraId="37177F50" w14:textId="2D7AE773" w:rsidR="00EC2345" w:rsidRDefault="00611D18" w:rsidP="002C7956">
      <w:pPr>
        <w:tabs>
          <w:tab w:val="left" w:pos="0"/>
        </w:tabs>
        <w:spacing w:after="0" w:line="360" w:lineRule="auto"/>
        <w:rPr>
          <w:rFonts w:ascii="Arial" w:eastAsia="Arial Narrow" w:hAnsi="Arial" w:cs="Arial"/>
          <w:sz w:val="24"/>
          <w:szCs w:val="24"/>
          <w:lang w:val="es-CO" w:bidi="es-ES"/>
        </w:rPr>
      </w:pPr>
      <w:r w:rsidRPr="00611D18">
        <w:rPr>
          <w:rFonts w:ascii="Arial" w:eastAsia="Arial Narrow" w:hAnsi="Arial" w:cs="Arial"/>
          <w:sz w:val="24"/>
          <w:szCs w:val="24"/>
          <w:lang w:val="es-CO" w:bidi="es-ES"/>
        </w:rPr>
        <w:t>Con el fin de fortalecer la atención a la ciudadanía, promover la transparencia institucional y optimizar la eficiencia en la gestión de las Peticiones, Quejas, Reclamos, Sugerencias y Denuncias (PQRSD), se presentan las siguientes recomendaciones dirigidas a las direcciones y grupos internos de trabajo de APC</w:t>
      </w:r>
      <w:r w:rsidR="009357A2">
        <w:rPr>
          <w:rFonts w:ascii="Arial" w:eastAsia="Arial Narrow" w:hAnsi="Arial" w:cs="Arial"/>
          <w:sz w:val="24"/>
          <w:szCs w:val="24"/>
          <w:lang w:val="es-CO" w:bidi="es-ES"/>
        </w:rPr>
        <w:t xml:space="preserve"> </w:t>
      </w:r>
      <w:r w:rsidRPr="00611D18">
        <w:rPr>
          <w:rFonts w:ascii="Arial" w:eastAsia="Arial Narrow" w:hAnsi="Arial" w:cs="Arial"/>
          <w:sz w:val="24"/>
          <w:szCs w:val="24"/>
          <w:lang w:val="es-CO" w:bidi="es-ES"/>
        </w:rPr>
        <w:t>Colombia:</w:t>
      </w:r>
    </w:p>
    <w:p w14:paraId="59D2903A" w14:textId="5DB99ED7" w:rsidR="00611D18" w:rsidRDefault="00611D18" w:rsidP="002C7956">
      <w:pPr>
        <w:tabs>
          <w:tab w:val="left" w:pos="0"/>
        </w:tabs>
        <w:spacing w:after="0" w:line="360" w:lineRule="auto"/>
        <w:rPr>
          <w:rFonts w:ascii="Arial" w:eastAsia="Arial Narrow" w:hAnsi="Arial" w:cs="Arial"/>
          <w:sz w:val="24"/>
          <w:szCs w:val="24"/>
          <w:lang w:val="es-CO" w:bidi="es-ES"/>
        </w:rPr>
      </w:pPr>
    </w:p>
    <w:p w14:paraId="7634CFDB" w14:textId="45997B90" w:rsidR="00540F47" w:rsidRDefault="00CD79DA" w:rsidP="00540F47">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CD79DA">
        <w:rPr>
          <w:rFonts w:ascii="Arial" w:eastAsia="Arial Narrow" w:hAnsi="Arial" w:cs="Arial"/>
          <w:sz w:val="24"/>
          <w:szCs w:val="24"/>
          <w:lang w:val="es-CO" w:bidi="es-ES"/>
        </w:rPr>
        <w:t xml:space="preserve">Fortalecer la articulación entre las direcciones responsables de la atención de PQRSD, con el fin de optimizar los tiempos de respuesta y mejorar la trazabilidad de las solicitudes gestionadas a través del </w:t>
      </w:r>
      <w:r>
        <w:rPr>
          <w:rFonts w:ascii="Arial" w:eastAsia="Arial Narrow" w:hAnsi="Arial" w:cs="Arial"/>
          <w:sz w:val="24"/>
          <w:szCs w:val="24"/>
          <w:lang w:val="es-CO" w:bidi="es-ES"/>
        </w:rPr>
        <w:t xml:space="preserve">Sistema de </w:t>
      </w:r>
      <w:r w:rsidRPr="00CD79DA">
        <w:rPr>
          <w:rFonts w:ascii="Arial" w:eastAsia="Arial Narrow" w:hAnsi="Arial" w:cs="Arial"/>
          <w:sz w:val="24"/>
          <w:szCs w:val="24"/>
          <w:lang w:val="es-CO" w:bidi="es-ES"/>
        </w:rPr>
        <w:t>Gestión de Documentos Electrónicos de Archivo Digita HERMES.</w:t>
      </w:r>
    </w:p>
    <w:p w14:paraId="459112FF" w14:textId="78E3EEEC" w:rsidR="00EC2345" w:rsidRPr="00EC2345" w:rsidRDefault="00EC2345" w:rsidP="007429B7">
      <w:pPr>
        <w:pStyle w:val="Prrafodelista"/>
        <w:numPr>
          <w:ilvl w:val="0"/>
          <w:numId w:val="3"/>
        </w:numPr>
        <w:autoSpaceDE w:val="0"/>
        <w:autoSpaceDN w:val="0"/>
        <w:spacing w:line="360" w:lineRule="auto"/>
        <w:rPr>
          <w:rFonts w:ascii="Arial" w:eastAsia="Arial Narrow" w:hAnsi="Arial" w:cs="Arial"/>
          <w:sz w:val="24"/>
          <w:szCs w:val="24"/>
          <w:lang w:val="es-CO" w:bidi="es-ES"/>
        </w:rPr>
      </w:pPr>
      <w:bookmarkStart w:id="17" w:name="_Toc140836096"/>
      <w:bookmarkStart w:id="18" w:name="_Toc179234616"/>
      <w:r w:rsidRPr="00EC2345">
        <w:rPr>
          <w:rFonts w:ascii="Arial" w:eastAsia="Arial Narrow" w:hAnsi="Arial" w:cs="Arial"/>
          <w:sz w:val="24"/>
          <w:szCs w:val="24"/>
          <w:lang w:val="es-CO" w:bidi="es-ES"/>
        </w:rPr>
        <w:t>Continuar fortaleciendo los canales de atención al ciudadano, garantizando que la información institucional sea clara, accesible y de fácil consulta para reducir solicitudes reiterativas de información.</w:t>
      </w:r>
    </w:p>
    <w:p w14:paraId="69929142" w14:textId="3E650839" w:rsidR="00EC2345" w:rsidRDefault="00B553F1" w:rsidP="00B553F1">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553F1">
        <w:rPr>
          <w:rFonts w:ascii="Arial" w:eastAsia="Arial Narrow" w:hAnsi="Arial" w:cs="Arial"/>
          <w:sz w:val="24"/>
          <w:szCs w:val="24"/>
          <w:lang w:val="es-CO" w:bidi="es-ES"/>
        </w:rPr>
        <w:t>Promover el uso del lenguaje claro en las respuestas, con el fin de que los ciudadanos comprendan de manera sencilla la información suministrada por la entidad.</w:t>
      </w:r>
    </w:p>
    <w:p w14:paraId="185B24DB" w14:textId="77777777" w:rsidR="007429B7" w:rsidRPr="007429B7" w:rsidRDefault="007429B7" w:rsidP="007429B7">
      <w:pPr>
        <w:autoSpaceDE w:val="0"/>
        <w:autoSpaceDN w:val="0"/>
        <w:spacing w:line="360" w:lineRule="auto"/>
        <w:rPr>
          <w:rFonts w:ascii="Arial" w:eastAsia="Arial Narrow" w:hAnsi="Arial" w:cs="Arial"/>
          <w:sz w:val="24"/>
          <w:szCs w:val="24"/>
          <w:lang w:val="es-CO" w:bidi="es-ES"/>
        </w:rPr>
      </w:pPr>
      <w:r w:rsidRPr="007429B7">
        <w:rPr>
          <w:rFonts w:ascii="Arial" w:eastAsia="Arial Narrow" w:hAnsi="Arial" w:cs="Arial"/>
          <w:sz w:val="24"/>
          <w:szCs w:val="24"/>
          <w:lang w:val="es-CO" w:bidi="es-ES"/>
        </w:rPr>
        <w:t>Para garantizar una comunicación efectiva, se debe:</w:t>
      </w:r>
    </w:p>
    <w:p w14:paraId="025EB599" w14:textId="4DE2D60B" w:rsidR="007429B7" w:rsidRPr="007429B7" w:rsidRDefault="007429B7"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7429B7">
        <w:rPr>
          <w:rFonts w:ascii="Arial" w:hAnsi="Arial" w:cs="Arial"/>
          <w:bCs/>
          <w:sz w:val="24"/>
          <w:szCs w:val="24"/>
          <w:lang w:val="es-CO"/>
        </w:rPr>
        <w:t>Organizar la información de forma clara y coherente, siguiendo una estructura lógica.</w:t>
      </w:r>
    </w:p>
    <w:p w14:paraId="162E10BE" w14:textId="00F0D135" w:rsidR="007429B7" w:rsidRPr="007429B7" w:rsidRDefault="007429B7"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7429B7">
        <w:rPr>
          <w:rFonts w:ascii="Arial" w:hAnsi="Arial" w:cs="Arial"/>
          <w:bCs/>
          <w:sz w:val="24"/>
          <w:szCs w:val="24"/>
          <w:lang w:val="es-CO"/>
        </w:rPr>
        <w:t>Utilizar frases cortas y vocabulario cotidiano.</w:t>
      </w:r>
    </w:p>
    <w:p w14:paraId="7576E394" w14:textId="3196958D" w:rsidR="007429B7" w:rsidRPr="007429B7" w:rsidRDefault="007429B7"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7429B7">
        <w:rPr>
          <w:rFonts w:ascii="Arial" w:hAnsi="Arial" w:cs="Arial"/>
          <w:bCs/>
          <w:sz w:val="24"/>
          <w:szCs w:val="24"/>
          <w:lang w:val="es-CO"/>
        </w:rPr>
        <w:t>Evitar tecnicismos, ambigüedades y repeticiones innecesarias.</w:t>
      </w:r>
    </w:p>
    <w:p w14:paraId="098191C5" w14:textId="296BBEB2" w:rsidR="007429B7" w:rsidRPr="007429B7" w:rsidRDefault="007429B7"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Pr>
          <w:rFonts w:ascii="Arial" w:hAnsi="Arial" w:cs="Arial"/>
          <w:bCs/>
          <w:sz w:val="24"/>
          <w:szCs w:val="24"/>
          <w:lang w:val="es-CO"/>
        </w:rPr>
        <w:t>E</w:t>
      </w:r>
      <w:r w:rsidRPr="007429B7">
        <w:rPr>
          <w:rFonts w:ascii="Arial" w:hAnsi="Arial" w:cs="Arial"/>
          <w:bCs/>
          <w:sz w:val="24"/>
          <w:szCs w:val="24"/>
          <w:lang w:val="es-CO"/>
        </w:rPr>
        <w:t>mplear verbos simples y en voz activa.</w:t>
      </w:r>
    </w:p>
    <w:p w14:paraId="097B1E81" w14:textId="48302BA0" w:rsidR="007429B7" w:rsidRPr="007429B7" w:rsidRDefault="007429B7"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7429B7">
        <w:rPr>
          <w:rFonts w:ascii="Arial" w:hAnsi="Arial" w:cs="Arial"/>
          <w:bCs/>
          <w:sz w:val="24"/>
          <w:szCs w:val="24"/>
          <w:lang w:val="es-CO"/>
        </w:rPr>
        <w:t>Cerrar el mensaje de manera clara, indicando los pasos a seguir cuando sea necesario.</w:t>
      </w:r>
    </w:p>
    <w:p w14:paraId="548FE3EB" w14:textId="6F2CEABA" w:rsidR="00EC2345" w:rsidRPr="007429B7" w:rsidRDefault="007429B7" w:rsidP="007429B7">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7429B7">
        <w:rPr>
          <w:rFonts w:ascii="Arial" w:hAnsi="Arial" w:cs="Arial"/>
          <w:bCs/>
          <w:sz w:val="24"/>
          <w:szCs w:val="24"/>
          <w:lang w:val="es-CO"/>
        </w:rPr>
        <w:t>Revisar el contenido antes de enviarlo para asegurar que sea comprensible para lectores no especializados.</w:t>
      </w:r>
    </w:p>
    <w:p w14:paraId="07D658FB" w14:textId="77777777" w:rsidR="00EC2345" w:rsidRPr="00EC2345" w:rsidRDefault="00EC2345" w:rsidP="00EC2345">
      <w:pPr>
        <w:tabs>
          <w:tab w:val="left" w:pos="0"/>
        </w:tabs>
        <w:spacing w:after="0" w:line="360" w:lineRule="auto"/>
        <w:rPr>
          <w:rFonts w:ascii="Arial" w:eastAsia="Arial Narrow" w:hAnsi="Arial" w:cs="Arial"/>
          <w:sz w:val="24"/>
          <w:szCs w:val="24"/>
          <w:lang w:val="es-CO" w:bidi="es-ES"/>
        </w:rPr>
      </w:pPr>
    </w:p>
    <w:p w14:paraId="342C46B9" w14:textId="7B583EDA" w:rsidR="00CF2F6C" w:rsidRDefault="00F50B15" w:rsidP="00EC2345">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8</w:t>
      </w:r>
      <w:r w:rsidR="00CF2F6C" w:rsidRPr="004B1D2E">
        <w:rPr>
          <w:rFonts w:ascii="Arial" w:eastAsiaTheme="majorEastAsia" w:hAnsi="Arial" w:cs="Arial"/>
          <w:b/>
          <w:bCs/>
          <w:color w:val="auto"/>
          <w:sz w:val="24"/>
          <w:szCs w:val="24"/>
          <w:lang w:val="es-419" w:eastAsia="es-419"/>
        </w:rPr>
        <w:t xml:space="preserve">. </w:t>
      </w:r>
      <w:r w:rsidR="0053070B" w:rsidRPr="004B1D2E">
        <w:rPr>
          <w:rFonts w:ascii="Arial" w:eastAsiaTheme="majorEastAsia" w:hAnsi="Arial" w:cs="Arial"/>
          <w:b/>
          <w:bCs/>
          <w:color w:val="auto"/>
          <w:sz w:val="24"/>
          <w:szCs w:val="24"/>
          <w:lang w:val="es-419" w:eastAsia="es-419"/>
        </w:rPr>
        <w:t xml:space="preserve">CONCLUSIONES </w:t>
      </w:r>
      <w:bookmarkEnd w:id="17"/>
      <w:bookmarkEnd w:id="18"/>
    </w:p>
    <w:p w14:paraId="03702470" w14:textId="77777777" w:rsidR="00DE3BBF" w:rsidRPr="00DE3BBF" w:rsidRDefault="00DE3BBF" w:rsidP="00DE3BBF">
      <w:pPr>
        <w:rPr>
          <w:lang w:val="es-419" w:eastAsia="es-419"/>
        </w:rPr>
      </w:pPr>
    </w:p>
    <w:bookmarkEnd w:id="16"/>
    <w:p w14:paraId="6A401B2B" w14:textId="007BE17D" w:rsidR="003C12A8" w:rsidRDefault="003C12A8" w:rsidP="00B125CA">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3C12A8">
        <w:rPr>
          <w:rFonts w:ascii="Arial" w:hAnsi="Arial" w:cs="Arial"/>
          <w:bCs/>
          <w:sz w:val="24"/>
          <w:szCs w:val="24"/>
          <w:lang w:val="es-CO"/>
        </w:rPr>
        <w:t>La Agencia gestionó la totalidad de las solicitudes dentro de los tiempos establecidos por la normativa vigente, de conformidad con lo dispuesto en la Ley 1755 de 2015 y en la Resolución 239 de 2022, por medio de la cual se establece el reglamento interno para el trámite de las Peticiones, Quejas, Reclamos, Sugerencias y Denuncias (PQRSD) en la entidad, garantizando así una respuesta oportuna y fortaleciendo la confianza de los ciudadanos en la gestión institucional.</w:t>
      </w:r>
    </w:p>
    <w:p w14:paraId="6D9FBE2D" w14:textId="379BACC7" w:rsidR="00B125CA" w:rsidRPr="00B125CA" w:rsidRDefault="00B125CA" w:rsidP="00B125CA">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B125CA">
        <w:rPr>
          <w:rFonts w:ascii="Arial" w:hAnsi="Arial" w:cs="Arial"/>
          <w:bCs/>
          <w:sz w:val="24"/>
          <w:szCs w:val="24"/>
          <w:lang w:val="es-CO"/>
        </w:rPr>
        <w:t>El derecho de petición fue el tipo de solicitud más frecuente, representando la mayor parte de los requerimientos recibidos, lo que confirma su relevancia como mecanismo de interacción entre la ciudadanía y la entidad.</w:t>
      </w:r>
    </w:p>
    <w:p w14:paraId="21AA58C4" w14:textId="77777777" w:rsidR="00B125CA" w:rsidRPr="00B125CA" w:rsidRDefault="00B125CA" w:rsidP="00B125CA">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B125CA">
        <w:rPr>
          <w:rFonts w:ascii="Arial" w:hAnsi="Arial" w:cs="Arial"/>
          <w:bCs/>
          <w:sz w:val="24"/>
          <w:szCs w:val="24"/>
          <w:lang w:val="es-CO"/>
        </w:rPr>
        <w:t>Las solicitudes de información ocupan el segundo lugar en frecuencia, lo cual refleja el interés de los ciudadanos en acceder a información relacionada con la gestión institucional.</w:t>
      </w:r>
    </w:p>
    <w:p w14:paraId="1237225C" w14:textId="77777777" w:rsidR="00B125CA" w:rsidRPr="00B125CA" w:rsidRDefault="00B125CA" w:rsidP="00B125CA">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B125CA">
        <w:rPr>
          <w:rFonts w:ascii="Arial" w:hAnsi="Arial" w:cs="Arial"/>
          <w:bCs/>
          <w:sz w:val="24"/>
          <w:szCs w:val="24"/>
          <w:lang w:val="es-CO"/>
        </w:rPr>
        <w:t>La entidad gestionó las solicitudes dentro de los tiempos establecidos por la normativa vigente, garantizando una atención oportuna y adecuada.</w:t>
      </w:r>
    </w:p>
    <w:p w14:paraId="42EA5818" w14:textId="77777777" w:rsidR="00B125CA" w:rsidRPr="00B125CA" w:rsidRDefault="00B125CA" w:rsidP="00B125CA">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B125CA">
        <w:rPr>
          <w:rFonts w:ascii="Arial" w:hAnsi="Arial" w:cs="Arial"/>
          <w:bCs/>
          <w:sz w:val="24"/>
          <w:szCs w:val="24"/>
          <w:lang w:val="es-CO"/>
        </w:rPr>
        <w:t>Los traslados por competencia realizados permitieron direccionar correctamente aquellas solicitudes que no correspondían a las funciones de la entidad, asegurando que fueran atendidas por las autoridades competentes.</w:t>
      </w:r>
    </w:p>
    <w:p w14:paraId="1EE3019B" w14:textId="2641070E" w:rsidR="001F4FF3" w:rsidRPr="001F4FF3" w:rsidRDefault="001F4FF3" w:rsidP="001F4FF3">
      <w:pPr>
        <w:numPr>
          <w:ilvl w:val="0"/>
          <w:numId w:val="1"/>
        </w:numPr>
        <w:pBdr>
          <w:top w:val="nil"/>
          <w:left w:val="nil"/>
          <w:bottom w:val="nil"/>
          <w:right w:val="nil"/>
          <w:between w:val="nil"/>
        </w:pBdr>
        <w:spacing w:after="0" w:line="360" w:lineRule="auto"/>
        <w:rPr>
          <w:rFonts w:ascii="Arial" w:hAnsi="Arial" w:cs="Arial"/>
          <w:bCs/>
          <w:sz w:val="24"/>
          <w:szCs w:val="24"/>
          <w:lang w:val="es-CO"/>
        </w:rPr>
      </w:pPr>
      <w:r>
        <w:rPr>
          <w:rFonts w:ascii="Arial" w:hAnsi="Arial" w:cs="Arial"/>
          <w:bCs/>
          <w:sz w:val="24"/>
          <w:szCs w:val="24"/>
          <w:lang w:val="es-CO"/>
        </w:rPr>
        <w:t>L</w:t>
      </w:r>
      <w:r w:rsidRPr="001F4FF3">
        <w:rPr>
          <w:rFonts w:ascii="Arial" w:hAnsi="Arial" w:cs="Arial"/>
          <w:bCs/>
          <w:sz w:val="24"/>
          <w:szCs w:val="24"/>
          <w:lang w:val="es-CO"/>
        </w:rPr>
        <w:t>as consultas y las quejas registraron una participación menor dentro del total de solicitudes recibidas, con un 3 % y 2 % respectivamente, lo cual evidencia que durante el periodo evaluado se presentó un bajo nivel de inconformidades formales por parte de los ciudadanos frente a la gestión de la entidad.</w:t>
      </w:r>
    </w:p>
    <w:p w14:paraId="5AD2DE32" w14:textId="77777777" w:rsidR="001F4FF3" w:rsidRDefault="001F4FF3" w:rsidP="001F4FF3">
      <w:pPr>
        <w:numPr>
          <w:ilvl w:val="0"/>
          <w:numId w:val="1"/>
        </w:numPr>
        <w:pBdr>
          <w:top w:val="nil"/>
          <w:left w:val="nil"/>
          <w:bottom w:val="nil"/>
          <w:right w:val="nil"/>
          <w:between w:val="nil"/>
        </w:pBdr>
        <w:spacing w:after="0" w:line="360" w:lineRule="auto"/>
        <w:ind w:left="714" w:hanging="357"/>
        <w:rPr>
          <w:rFonts w:ascii="Arial" w:hAnsi="Arial" w:cs="Arial"/>
          <w:bCs/>
          <w:sz w:val="24"/>
          <w:szCs w:val="24"/>
          <w:lang w:val="es-CO"/>
        </w:rPr>
      </w:pPr>
      <w:r w:rsidRPr="001F4FF3">
        <w:rPr>
          <w:rFonts w:ascii="Arial" w:hAnsi="Arial" w:cs="Arial"/>
          <w:bCs/>
          <w:sz w:val="24"/>
          <w:szCs w:val="24"/>
          <w:lang w:val="es-CO"/>
        </w:rPr>
        <w:t>La distribución de las PQRSD del proceso de Gestión de Servicio al Ciudadano evidencia que la mayoría de las solicitudes se concentran en peticiones y requerimientos de información institucional, lo que refleja los avances y las buenas prácticas implementadas en el fortalecimiento de los canales de atención al ciudadano, así como en la disponibilidad y acceso a la información pública. Estos resultados demuestran el compromiso del proceso con la mejora continua, orientada a garantizar una atención oportuna, transparente y eficiente a las necesidades de la ciudadanía.</w:t>
      </w:r>
    </w:p>
    <w:p w14:paraId="4CC7E021" w14:textId="1D70F4A9" w:rsidR="001F4FF3" w:rsidRPr="002467E1" w:rsidRDefault="001F4FF3" w:rsidP="00694886">
      <w:pPr>
        <w:numPr>
          <w:ilvl w:val="0"/>
          <w:numId w:val="1"/>
        </w:numPr>
        <w:pBdr>
          <w:top w:val="nil"/>
          <w:left w:val="nil"/>
          <w:bottom w:val="nil"/>
          <w:right w:val="nil"/>
          <w:between w:val="nil"/>
        </w:pBdr>
        <w:spacing w:after="0" w:line="360" w:lineRule="auto"/>
        <w:ind w:hanging="357"/>
        <w:rPr>
          <w:rFonts w:ascii="Arial" w:hAnsi="Arial" w:cs="Arial"/>
          <w:bCs/>
          <w:sz w:val="24"/>
          <w:szCs w:val="24"/>
          <w:lang w:val="es-CO"/>
        </w:rPr>
      </w:pPr>
      <w:r w:rsidRPr="002467E1">
        <w:rPr>
          <w:rFonts w:ascii="Arial" w:hAnsi="Arial" w:cs="Arial"/>
          <w:bCs/>
          <w:sz w:val="24"/>
          <w:szCs w:val="24"/>
          <w:lang w:val="es-CO"/>
        </w:rPr>
        <w:t>La gestión realizada durante el periodo analizado evidencia el compromiso institucional con la transparencia, la eficiencia administrativa y el fortalecimiento del servicio al ciudadano.</w:t>
      </w:r>
    </w:p>
    <w:sectPr w:rsidR="001F4FF3" w:rsidRPr="002467E1" w:rsidSect="0018785A">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A6B43" w14:textId="77777777" w:rsidR="008C409D" w:rsidRDefault="008C409D">
      <w:pPr>
        <w:spacing w:after="0" w:line="240" w:lineRule="auto"/>
      </w:pPr>
      <w:r>
        <w:separator/>
      </w:r>
    </w:p>
  </w:endnote>
  <w:endnote w:type="continuationSeparator" w:id="0">
    <w:p w14:paraId="7DF096E6" w14:textId="77777777" w:rsidR="008C409D" w:rsidRDefault="008C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BF180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8576A8" w:rsidRPr="00DB7294">
        <w:rPr>
          <w:rStyle w:val="Hipervnculo"/>
          <w:rFonts w:ascii="Arial" w:hAnsi="Arial" w:cs="Arial"/>
          <w:sz w:val="20"/>
          <w:szCs w:val="20"/>
          <w:lang w:val="es-CO"/>
        </w:rPr>
        <w:t>www.apccolombia.gov.co</w:t>
      </w:r>
    </w:hyperlink>
  </w:p>
  <w:p w14:paraId="7EE592D8" w14:textId="67815739"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BF1808">
      <w:rPr>
        <w:rFonts w:ascii="Arial" w:hAnsi="Arial" w:cs="Arial"/>
        <w:noProof/>
        <w:color w:val="000000" w:themeColor="text1"/>
        <w:sz w:val="20"/>
        <w:szCs w:val="20"/>
        <w:bdr w:val="none" w:sz="0" w:space="0" w:color="auto" w:frame="1"/>
        <w:shd w:val="clear" w:color="auto" w:fill="FFFFFF"/>
        <w:lang w:val="es-CO"/>
      </w:rPr>
      <w:t>10</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BF1808">
      <w:rPr>
        <w:rFonts w:ascii="Arial" w:hAnsi="Arial" w:cs="Arial"/>
        <w:noProof/>
        <w:color w:val="000000" w:themeColor="text1"/>
        <w:sz w:val="20"/>
        <w:szCs w:val="20"/>
        <w:bdr w:val="none" w:sz="0" w:space="0" w:color="auto" w:frame="1"/>
        <w:shd w:val="clear" w:color="auto" w:fill="FFFFFF"/>
        <w:lang w:val="es-CO"/>
      </w:rPr>
      <w:t>10</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16BB6" w14:textId="77777777" w:rsidR="008C409D" w:rsidRDefault="008C409D">
      <w:pPr>
        <w:spacing w:after="0" w:line="240" w:lineRule="auto"/>
      </w:pPr>
      <w:r>
        <w:separator/>
      </w:r>
    </w:p>
  </w:footnote>
  <w:footnote w:type="continuationSeparator" w:id="0">
    <w:p w14:paraId="486BBB35" w14:textId="77777777" w:rsidR="008C409D" w:rsidRDefault="008C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1653594093"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D3F"/>
    <w:multiLevelType w:val="hybridMultilevel"/>
    <w:tmpl w:val="948E999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042017F"/>
    <w:multiLevelType w:val="hybridMultilevel"/>
    <w:tmpl w:val="7168007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DD41F7"/>
    <w:multiLevelType w:val="hybridMultilevel"/>
    <w:tmpl w:val="AF58346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F2"/>
    <w:rsid w:val="000146D1"/>
    <w:rsid w:val="00017B1B"/>
    <w:rsid w:val="00025CB2"/>
    <w:rsid w:val="00027165"/>
    <w:rsid w:val="00035D21"/>
    <w:rsid w:val="00036C61"/>
    <w:rsid w:val="00037D73"/>
    <w:rsid w:val="00043E0C"/>
    <w:rsid w:val="00045393"/>
    <w:rsid w:val="0004725B"/>
    <w:rsid w:val="00054A4B"/>
    <w:rsid w:val="00055192"/>
    <w:rsid w:val="0006105D"/>
    <w:rsid w:val="00063353"/>
    <w:rsid w:val="0006375E"/>
    <w:rsid w:val="000671E9"/>
    <w:rsid w:val="0007084B"/>
    <w:rsid w:val="00075AED"/>
    <w:rsid w:val="000807A4"/>
    <w:rsid w:val="00083169"/>
    <w:rsid w:val="00087994"/>
    <w:rsid w:val="000910C6"/>
    <w:rsid w:val="0009580C"/>
    <w:rsid w:val="00095EDA"/>
    <w:rsid w:val="00096572"/>
    <w:rsid w:val="000A0F96"/>
    <w:rsid w:val="000A5B05"/>
    <w:rsid w:val="000A65DA"/>
    <w:rsid w:val="000B3288"/>
    <w:rsid w:val="000B4734"/>
    <w:rsid w:val="000B65B0"/>
    <w:rsid w:val="000C6ED3"/>
    <w:rsid w:val="000D1104"/>
    <w:rsid w:val="000D49F8"/>
    <w:rsid w:val="000D59E1"/>
    <w:rsid w:val="000E1AE2"/>
    <w:rsid w:val="000E57CD"/>
    <w:rsid w:val="000E7522"/>
    <w:rsid w:val="000E7700"/>
    <w:rsid w:val="000F1688"/>
    <w:rsid w:val="000F1988"/>
    <w:rsid w:val="000F4F1F"/>
    <w:rsid w:val="001129C5"/>
    <w:rsid w:val="001150B5"/>
    <w:rsid w:val="001228BA"/>
    <w:rsid w:val="001279E8"/>
    <w:rsid w:val="0013091F"/>
    <w:rsid w:val="0013276B"/>
    <w:rsid w:val="00136173"/>
    <w:rsid w:val="0014521B"/>
    <w:rsid w:val="00146BEF"/>
    <w:rsid w:val="001476C3"/>
    <w:rsid w:val="001511FB"/>
    <w:rsid w:val="00156B88"/>
    <w:rsid w:val="00163C3C"/>
    <w:rsid w:val="00166802"/>
    <w:rsid w:val="00173500"/>
    <w:rsid w:val="00173CCA"/>
    <w:rsid w:val="00182EA3"/>
    <w:rsid w:val="00183418"/>
    <w:rsid w:val="0018785A"/>
    <w:rsid w:val="00193448"/>
    <w:rsid w:val="001A1F30"/>
    <w:rsid w:val="001A2483"/>
    <w:rsid w:val="001B00A9"/>
    <w:rsid w:val="001B0ACA"/>
    <w:rsid w:val="001B22FA"/>
    <w:rsid w:val="001B365A"/>
    <w:rsid w:val="001B4163"/>
    <w:rsid w:val="001B51B5"/>
    <w:rsid w:val="001C0913"/>
    <w:rsid w:val="001C16DA"/>
    <w:rsid w:val="001C3B3E"/>
    <w:rsid w:val="001C4ED3"/>
    <w:rsid w:val="001C7655"/>
    <w:rsid w:val="001E6061"/>
    <w:rsid w:val="001F4FF3"/>
    <w:rsid w:val="001F6E7F"/>
    <w:rsid w:val="001F7EF9"/>
    <w:rsid w:val="0020485D"/>
    <w:rsid w:val="00207C9A"/>
    <w:rsid w:val="00211D76"/>
    <w:rsid w:val="002125AC"/>
    <w:rsid w:val="002206F5"/>
    <w:rsid w:val="00220B78"/>
    <w:rsid w:val="00227709"/>
    <w:rsid w:val="00233FDB"/>
    <w:rsid w:val="00244F26"/>
    <w:rsid w:val="002467E1"/>
    <w:rsid w:val="00247872"/>
    <w:rsid w:val="00247DD7"/>
    <w:rsid w:val="00254894"/>
    <w:rsid w:val="002577BB"/>
    <w:rsid w:val="002610C8"/>
    <w:rsid w:val="00264D3E"/>
    <w:rsid w:val="00267EE5"/>
    <w:rsid w:val="002750B7"/>
    <w:rsid w:val="00276B32"/>
    <w:rsid w:val="0029002A"/>
    <w:rsid w:val="00291C10"/>
    <w:rsid w:val="00292EE2"/>
    <w:rsid w:val="002A27E4"/>
    <w:rsid w:val="002A4EB4"/>
    <w:rsid w:val="002B0BB9"/>
    <w:rsid w:val="002B5C2D"/>
    <w:rsid w:val="002B6238"/>
    <w:rsid w:val="002B639D"/>
    <w:rsid w:val="002B7CC6"/>
    <w:rsid w:val="002C0E0A"/>
    <w:rsid w:val="002C4E91"/>
    <w:rsid w:val="002C7956"/>
    <w:rsid w:val="002D3225"/>
    <w:rsid w:val="002D56B2"/>
    <w:rsid w:val="002D7126"/>
    <w:rsid w:val="002D77BE"/>
    <w:rsid w:val="002E09D1"/>
    <w:rsid w:val="002F0580"/>
    <w:rsid w:val="00301ACB"/>
    <w:rsid w:val="00303D98"/>
    <w:rsid w:val="0030573C"/>
    <w:rsid w:val="00313F64"/>
    <w:rsid w:val="00314EC1"/>
    <w:rsid w:val="00317686"/>
    <w:rsid w:val="00326357"/>
    <w:rsid w:val="00331005"/>
    <w:rsid w:val="00337F92"/>
    <w:rsid w:val="0034662A"/>
    <w:rsid w:val="00347B8C"/>
    <w:rsid w:val="00351B06"/>
    <w:rsid w:val="00355A43"/>
    <w:rsid w:val="0035644A"/>
    <w:rsid w:val="00362C44"/>
    <w:rsid w:val="00367519"/>
    <w:rsid w:val="0037250B"/>
    <w:rsid w:val="00377C9F"/>
    <w:rsid w:val="0038136C"/>
    <w:rsid w:val="00381717"/>
    <w:rsid w:val="00387BD3"/>
    <w:rsid w:val="003917D4"/>
    <w:rsid w:val="00391AEC"/>
    <w:rsid w:val="00394059"/>
    <w:rsid w:val="00394227"/>
    <w:rsid w:val="00395E73"/>
    <w:rsid w:val="003A136A"/>
    <w:rsid w:val="003A21F3"/>
    <w:rsid w:val="003A3E44"/>
    <w:rsid w:val="003B19C5"/>
    <w:rsid w:val="003B7428"/>
    <w:rsid w:val="003C12A8"/>
    <w:rsid w:val="003D38D0"/>
    <w:rsid w:val="003D6DD9"/>
    <w:rsid w:val="003D792D"/>
    <w:rsid w:val="003D7EE6"/>
    <w:rsid w:val="003E3B7F"/>
    <w:rsid w:val="003E5E66"/>
    <w:rsid w:val="003E7E2D"/>
    <w:rsid w:val="003F2E92"/>
    <w:rsid w:val="003F33BA"/>
    <w:rsid w:val="003F4F7D"/>
    <w:rsid w:val="003F5A0A"/>
    <w:rsid w:val="003F600E"/>
    <w:rsid w:val="00400DAC"/>
    <w:rsid w:val="0040594A"/>
    <w:rsid w:val="00406268"/>
    <w:rsid w:val="00406484"/>
    <w:rsid w:val="00410CB1"/>
    <w:rsid w:val="004119D8"/>
    <w:rsid w:val="00411C88"/>
    <w:rsid w:val="004151AB"/>
    <w:rsid w:val="00417CA9"/>
    <w:rsid w:val="00420E15"/>
    <w:rsid w:val="00422D83"/>
    <w:rsid w:val="00426B59"/>
    <w:rsid w:val="004313C9"/>
    <w:rsid w:val="00433308"/>
    <w:rsid w:val="00435724"/>
    <w:rsid w:val="004369A1"/>
    <w:rsid w:val="00440DC6"/>
    <w:rsid w:val="0044117E"/>
    <w:rsid w:val="00445D30"/>
    <w:rsid w:val="004523CC"/>
    <w:rsid w:val="00453AEB"/>
    <w:rsid w:val="00460913"/>
    <w:rsid w:val="0046774B"/>
    <w:rsid w:val="004825A2"/>
    <w:rsid w:val="00484E01"/>
    <w:rsid w:val="00490B7D"/>
    <w:rsid w:val="004922B5"/>
    <w:rsid w:val="00492BDC"/>
    <w:rsid w:val="00497EBE"/>
    <w:rsid w:val="00497EF1"/>
    <w:rsid w:val="004B1074"/>
    <w:rsid w:val="004B1D2E"/>
    <w:rsid w:val="004B3BA2"/>
    <w:rsid w:val="004B5F6F"/>
    <w:rsid w:val="004C46E1"/>
    <w:rsid w:val="004C572D"/>
    <w:rsid w:val="004D5FE2"/>
    <w:rsid w:val="004E50FE"/>
    <w:rsid w:val="004F22DA"/>
    <w:rsid w:val="004F37F2"/>
    <w:rsid w:val="004F4D09"/>
    <w:rsid w:val="004F6E61"/>
    <w:rsid w:val="00501A5E"/>
    <w:rsid w:val="00502E98"/>
    <w:rsid w:val="005150A8"/>
    <w:rsid w:val="00517944"/>
    <w:rsid w:val="005227AA"/>
    <w:rsid w:val="00527076"/>
    <w:rsid w:val="0053070B"/>
    <w:rsid w:val="0053530C"/>
    <w:rsid w:val="00540F47"/>
    <w:rsid w:val="00543FC2"/>
    <w:rsid w:val="00544FB0"/>
    <w:rsid w:val="005536C7"/>
    <w:rsid w:val="00555ABB"/>
    <w:rsid w:val="00556289"/>
    <w:rsid w:val="00557230"/>
    <w:rsid w:val="00557F97"/>
    <w:rsid w:val="005625E0"/>
    <w:rsid w:val="00566599"/>
    <w:rsid w:val="0057460F"/>
    <w:rsid w:val="0057721C"/>
    <w:rsid w:val="00580502"/>
    <w:rsid w:val="0058299D"/>
    <w:rsid w:val="00582ADE"/>
    <w:rsid w:val="00584AF8"/>
    <w:rsid w:val="005924EF"/>
    <w:rsid w:val="005A2392"/>
    <w:rsid w:val="005A69FA"/>
    <w:rsid w:val="005A6AD9"/>
    <w:rsid w:val="005B2C24"/>
    <w:rsid w:val="005B34B8"/>
    <w:rsid w:val="005B7FCC"/>
    <w:rsid w:val="005C1101"/>
    <w:rsid w:val="005C1AF3"/>
    <w:rsid w:val="005C3305"/>
    <w:rsid w:val="005C4EEA"/>
    <w:rsid w:val="005C55F6"/>
    <w:rsid w:val="005C5B5A"/>
    <w:rsid w:val="005C697F"/>
    <w:rsid w:val="005C7772"/>
    <w:rsid w:val="005D5216"/>
    <w:rsid w:val="005D57F2"/>
    <w:rsid w:val="005D6506"/>
    <w:rsid w:val="005D65C8"/>
    <w:rsid w:val="005E0ED3"/>
    <w:rsid w:val="005E57E9"/>
    <w:rsid w:val="005E6735"/>
    <w:rsid w:val="005E764F"/>
    <w:rsid w:val="005F3318"/>
    <w:rsid w:val="00601B80"/>
    <w:rsid w:val="00605F23"/>
    <w:rsid w:val="00611D18"/>
    <w:rsid w:val="00612505"/>
    <w:rsid w:val="006125E6"/>
    <w:rsid w:val="0062015B"/>
    <w:rsid w:val="00622F57"/>
    <w:rsid w:val="00624891"/>
    <w:rsid w:val="0063305F"/>
    <w:rsid w:val="00634C5F"/>
    <w:rsid w:val="00635492"/>
    <w:rsid w:val="00643C3F"/>
    <w:rsid w:val="00647FFD"/>
    <w:rsid w:val="00654CA7"/>
    <w:rsid w:val="00664B03"/>
    <w:rsid w:val="0066674C"/>
    <w:rsid w:val="00672CB4"/>
    <w:rsid w:val="006742BA"/>
    <w:rsid w:val="00674960"/>
    <w:rsid w:val="00676F51"/>
    <w:rsid w:val="0068014E"/>
    <w:rsid w:val="0068021F"/>
    <w:rsid w:val="006820BB"/>
    <w:rsid w:val="00691B03"/>
    <w:rsid w:val="00694232"/>
    <w:rsid w:val="006972CD"/>
    <w:rsid w:val="006A21FE"/>
    <w:rsid w:val="006A37A4"/>
    <w:rsid w:val="006A4292"/>
    <w:rsid w:val="006A5300"/>
    <w:rsid w:val="006B3C3B"/>
    <w:rsid w:val="006B4415"/>
    <w:rsid w:val="006B59E0"/>
    <w:rsid w:val="006C4E93"/>
    <w:rsid w:val="006C562A"/>
    <w:rsid w:val="006C625F"/>
    <w:rsid w:val="006D35EF"/>
    <w:rsid w:val="006D3E34"/>
    <w:rsid w:val="006D6635"/>
    <w:rsid w:val="006D78F5"/>
    <w:rsid w:val="006E18A5"/>
    <w:rsid w:val="006E4407"/>
    <w:rsid w:val="006E55BE"/>
    <w:rsid w:val="006F1A23"/>
    <w:rsid w:val="006F2C87"/>
    <w:rsid w:val="006F5012"/>
    <w:rsid w:val="00704319"/>
    <w:rsid w:val="007070E7"/>
    <w:rsid w:val="00710DA1"/>
    <w:rsid w:val="00714CD5"/>
    <w:rsid w:val="00715135"/>
    <w:rsid w:val="007205F4"/>
    <w:rsid w:val="0072090F"/>
    <w:rsid w:val="00722285"/>
    <w:rsid w:val="00723BD1"/>
    <w:rsid w:val="00724400"/>
    <w:rsid w:val="0073210D"/>
    <w:rsid w:val="00736C0C"/>
    <w:rsid w:val="007373EC"/>
    <w:rsid w:val="007429B7"/>
    <w:rsid w:val="007623B5"/>
    <w:rsid w:val="00764189"/>
    <w:rsid w:val="00764C75"/>
    <w:rsid w:val="00767B82"/>
    <w:rsid w:val="00777302"/>
    <w:rsid w:val="00781DC6"/>
    <w:rsid w:val="00783F54"/>
    <w:rsid w:val="00784484"/>
    <w:rsid w:val="00791A3F"/>
    <w:rsid w:val="0079302F"/>
    <w:rsid w:val="007932A1"/>
    <w:rsid w:val="007968B2"/>
    <w:rsid w:val="007A27D3"/>
    <w:rsid w:val="007A67B9"/>
    <w:rsid w:val="007A7E3F"/>
    <w:rsid w:val="007B12C7"/>
    <w:rsid w:val="007B23DD"/>
    <w:rsid w:val="007B53E6"/>
    <w:rsid w:val="007B5B95"/>
    <w:rsid w:val="007C1ACC"/>
    <w:rsid w:val="007C413A"/>
    <w:rsid w:val="007C61EF"/>
    <w:rsid w:val="007C733C"/>
    <w:rsid w:val="007E06BE"/>
    <w:rsid w:val="007E350B"/>
    <w:rsid w:val="007E4D91"/>
    <w:rsid w:val="007E5A77"/>
    <w:rsid w:val="007E6195"/>
    <w:rsid w:val="007F239A"/>
    <w:rsid w:val="007F3408"/>
    <w:rsid w:val="007F39A9"/>
    <w:rsid w:val="007F70EC"/>
    <w:rsid w:val="007F7F8D"/>
    <w:rsid w:val="0080283D"/>
    <w:rsid w:val="0080344C"/>
    <w:rsid w:val="0080633F"/>
    <w:rsid w:val="00812751"/>
    <w:rsid w:val="0081418C"/>
    <w:rsid w:val="00820A5B"/>
    <w:rsid w:val="0083092D"/>
    <w:rsid w:val="008341E3"/>
    <w:rsid w:val="00837D52"/>
    <w:rsid w:val="00840C4F"/>
    <w:rsid w:val="00841722"/>
    <w:rsid w:val="0084346D"/>
    <w:rsid w:val="00844800"/>
    <w:rsid w:val="0084673A"/>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73ABF"/>
    <w:rsid w:val="00881893"/>
    <w:rsid w:val="00883B6B"/>
    <w:rsid w:val="00886D1C"/>
    <w:rsid w:val="0089002C"/>
    <w:rsid w:val="00894CE4"/>
    <w:rsid w:val="00895729"/>
    <w:rsid w:val="008A32B3"/>
    <w:rsid w:val="008A35C9"/>
    <w:rsid w:val="008B7731"/>
    <w:rsid w:val="008C409D"/>
    <w:rsid w:val="008D6B66"/>
    <w:rsid w:val="008F3D93"/>
    <w:rsid w:val="008F49E2"/>
    <w:rsid w:val="008F52F8"/>
    <w:rsid w:val="008F54D0"/>
    <w:rsid w:val="008F5EBB"/>
    <w:rsid w:val="00903F49"/>
    <w:rsid w:val="00905B73"/>
    <w:rsid w:val="009111CB"/>
    <w:rsid w:val="00911A88"/>
    <w:rsid w:val="009221B9"/>
    <w:rsid w:val="00924B33"/>
    <w:rsid w:val="009260BD"/>
    <w:rsid w:val="00926207"/>
    <w:rsid w:val="009357A2"/>
    <w:rsid w:val="009402A7"/>
    <w:rsid w:val="00941B5D"/>
    <w:rsid w:val="00943F0D"/>
    <w:rsid w:val="00944A7E"/>
    <w:rsid w:val="00952689"/>
    <w:rsid w:val="0095390D"/>
    <w:rsid w:val="0097078F"/>
    <w:rsid w:val="009716D8"/>
    <w:rsid w:val="009727C1"/>
    <w:rsid w:val="0097753B"/>
    <w:rsid w:val="009821A7"/>
    <w:rsid w:val="00982916"/>
    <w:rsid w:val="00987183"/>
    <w:rsid w:val="009878AA"/>
    <w:rsid w:val="009901A6"/>
    <w:rsid w:val="00996050"/>
    <w:rsid w:val="009B03A1"/>
    <w:rsid w:val="009B046D"/>
    <w:rsid w:val="009B4829"/>
    <w:rsid w:val="009B65CE"/>
    <w:rsid w:val="009B6D47"/>
    <w:rsid w:val="009C06A3"/>
    <w:rsid w:val="009C15C3"/>
    <w:rsid w:val="009D1808"/>
    <w:rsid w:val="009E0067"/>
    <w:rsid w:val="009E0B1A"/>
    <w:rsid w:val="009E58F5"/>
    <w:rsid w:val="009E643F"/>
    <w:rsid w:val="009E6F18"/>
    <w:rsid w:val="009F42D0"/>
    <w:rsid w:val="009F4887"/>
    <w:rsid w:val="009F7E14"/>
    <w:rsid w:val="00A03A6C"/>
    <w:rsid w:val="00A0420B"/>
    <w:rsid w:val="00A06AB4"/>
    <w:rsid w:val="00A15AC7"/>
    <w:rsid w:val="00A20652"/>
    <w:rsid w:val="00A25134"/>
    <w:rsid w:val="00A275DE"/>
    <w:rsid w:val="00A33B46"/>
    <w:rsid w:val="00A347F2"/>
    <w:rsid w:val="00A37360"/>
    <w:rsid w:val="00A40CFD"/>
    <w:rsid w:val="00A44470"/>
    <w:rsid w:val="00A45BAC"/>
    <w:rsid w:val="00A502D4"/>
    <w:rsid w:val="00A56539"/>
    <w:rsid w:val="00A64F9E"/>
    <w:rsid w:val="00A66960"/>
    <w:rsid w:val="00A67B1E"/>
    <w:rsid w:val="00A726D5"/>
    <w:rsid w:val="00A8359F"/>
    <w:rsid w:val="00A838BE"/>
    <w:rsid w:val="00A84092"/>
    <w:rsid w:val="00AA16C5"/>
    <w:rsid w:val="00AA2AE3"/>
    <w:rsid w:val="00AB588F"/>
    <w:rsid w:val="00AB75A2"/>
    <w:rsid w:val="00AC2D6D"/>
    <w:rsid w:val="00AC6313"/>
    <w:rsid w:val="00AD5E4A"/>
    <w:rsid w:val="00AE185C"/>
    <w:rsid w:val="00AE4CAB"/>
    <w:rsid w:val="00AE4FCD"/>
    <w:rsid w:val="00B0141D"/>
    <w:rsid w:val="00B1112F"/>
    <w:rsid w:val="00B125CA"/>
    <w:rsid w:val="00B13162"/>
    <w:rsid w:val="00B15C40"/>
    <w:rsid w:val="00B15FE7"/>
    <w:rsid w:val="00B27EB3"/>
    <w:rsid w:val="00B30945"/>
    <w:rsid w:val="00B30A14"/>
    <w:rsid w:val="00B32E00"/>
    <w:rsid w:val="00B3316E"/>
    <w:rsid w:val="00B3549D"/>
    <w:rsid w:val="00B40199"/>
    <w:rsid w:val="00B4103F"/>
    <w:rsid w:val="00B53F47"/>
    <w:rsid w:val="00B5500C"/>
    <w:rsid w:val="00B553F1"/>
    <w:rsid w:val="00B56295"/>
    <w:rsid w:val="00B60CB2"/>
    <w:rsid w:val="00B63ED4"/>
    <w:rsid w:val="00B77413"/>
    <w:rsid w:val="00B779AC"/>
    <w:rsid w:val="00B81D2A"/>
    <w:rsid w:val="00B83BC6"/>
    <w:rsid w:val="00B86C6C"/>
    <w:rsid w:val="00B878C1"/>
    <w:rsid w:val="00B949C9"/>
    <w:rsid w:val="00BA0014"/>
    <w:rsid w:val="00BA0A7C"/>
    <w:rsid w:val="00BA529A"/>
    <w:rsid w:val="00BA61A9"/>
    <w:rsid w:val="00BB0B23"/>
    <w:rsid w:val="00BB2FF6"/>
    <w:rsid w:val="00BC03C4"/>
    <w:rsid w:val="00BC30D1"/>
    <w:rsid w:val="00BC4142"/>
    <w:rsid w:val="00BC43EB"/>
    <w:rsid w:val="00BC6A21"/>
    <w:rsid w:val="00BD2D1F"/>
    <w:rsid w:val="00BE04B0"/>
    <w:rsid w:val="00BE2055"/>
    <w:rsid w:val="00BE2CA4"/>
    <w:rsid w:val="00BE6561"/>
    <w:rsid w:val="00BE697B"/>
    <w:rsid w:val="00BF0F7A"/>
    <w:rsid w:val="00BF1506"/>
    <w:rsid w:val="00BF1808"/>
    <w:rsid w:val="00BF1C56"/>
    <w:rsid w:val="00BF70C7"/>
    <w:rsid w:val="00BF7AC2"/>
    <w:rsid w:val="00C1343F"/>
    <w:rsid w:val="00C16908"/>
    <w:rsid w:val="00C208A3"/>
    <w:rsid w:val="00C21AF7"/>
    <w:rsid w:val="00C31FC8"/>
    <w:rsid w:val="00C33657"/>
    <w:rsid w:val="00C3531B"/>
    <w:rsid w:val="00C36B0E"/>
    <w:rsid w:val="00C40A56"/>
    <w:rsid w:val="00C44710"/>
    <w:rsid w:val="00C45B87"/>
    <w:rsid w:val="00C501AC"/>
    <w:rsid w:val="00C527F7"/>
    <w:rsid w:val="00C54994"/>
    <w:rsid w:val="00C67130"/>
    <w:rsid w:val="00C822D7"/>
    <w:rsid w:val="00C842E9"/>
    <w:rsid w:val="00C934E1"/>
    <w:rsid w:val="00CA272E"/>
    <w:rsid w:val="00CA6B85"/>
    <w:rsid w:val="00CC10B1"/>
    <w:rsid w:val="00CC4550"/>
    <w:rsid w:val="00CC6B6C"/>
    <w:rsid w:val="00CC7F81"/>
    <w:rsid w:val="00CD79DA"/>
    <w:rsid w:val="00CE2DAB"/>
    <w:rsid w:val="00CE6F6F"/>
    <w:rsid w:val="00CE70E3"/>
    <w:rsid w:val="00CF2452"/>
    <w:rsid w:val="00CF2F6C"/>
    <w:rsid w:val="00CF6E94"/>
    <w:rsid w:val="00D00384"/>
    <w:rsid w:val="00D01F51"/>
    <w:rsid w:val="00D0340D"/>
    <w:rsid w:val="00D03901"/>
    <w:rsid w:val="00D119AC"/>
    <w:rsid w:val="00D15D36"/>
    <w:rsid w:val="00D2476C"/>
    <w:rsid w:val="00D34544"/>
    <w:rsid w:val="00D34D3A"/>
    <w:rsid w:val="00D35489"/>
    <w:rsid w:val="00D35B52"/>
    <w:rsid w:val="00D42A20"/>
    <w:rsid w:val="00D45342"/>
    <w:rsid w:val="00D464D2"/>
    <w:rsid w:val="00D47B8D"/>
    <w:rsid w:val="00D53C20"/>
    <w:rsid w:val="00D559E2"/>
    <w:rsid w:val="00D56E6C"/>
    <w:rsid w:val="00D60645"/>
    <w:rsid w:val="00D61524"/>
    <w:rsid w:val="00D61EB1"/>
    <w:rsid w:val="00D62F71"/>
    <w:rsid w:val="00D71EE6"/>
    <w:rsid w:val="00D7639B"/>
    <w:rsid w:val="00D84542"/>
    <w:rsid w:val="00D94450"/>
    <w:rsid w:val="00D946E5"/>
    <w:rsid w:val="00D94E63"/>
    <w:rsid w:val="00DA08F0"/>
    <w:rsid w:val="00DA4A97"/>
    <w:rsid w:val="00DB639D"/>
    <w:rsid w:val="00DB7294"/>
    <w:rsid w:val="00DC2C43"/>
    <w:rsid w:val="00DC4307"/>
    <w:rsid w:val="00DD623F"/>
    <w:rsid w:val="00DD64CF"/>
    <w:rsid w:val="00DE125A"/>
    <w:rsid w:val="00DE3BBF"/>
    <w:rsid w:val="00E00584"/>
    <w:rsid w:val="00E03AC2"/>
    <w:rsid w:val="00E066EA"/>
    <w:rsid w:val="00E10BFD"/>
    <w:rsid w:val="00E114AF"/>
    <w:rsid w:val="00E115EF"/>
    <w:rsid w:val="00E1332B"/>
    <w:rsid w:val="00E13752"/>
    <w:rsid w:val="00E303CE"/>
    <w:rsid w:val="00E54DBC"/>
    <w:rsid w:val="00E5705E"/>
    <w:rsid w:val="00E61727"/>
    <w:rsid w:val="00E61C8E"/>
    <w:rsid w:val="00E63BC6"/>
    <w:rsid w:val="00E65A00"/>
    <w:rsid w:val="00E7072F"/>
    <w:rsid w:val="00E74645"/>
    <w:rsid w:val="00E753FF"/>
    <w:rsid w:val="00E80E6D"/>
    <w:rsid w:val="00E83696"/>
    <w:rsid w:val="00E9235D"/>
    <w:rsid w:val="00E928F3"/>
    <w:rsid w:val="00E946CE"/>
    <w:rsid w:val="00E95E04"/>
    <w:rsid w:val="00E96F1C"/>
    <w:rsid w:val="00EA5ED0"/>
    <w:rsid w:val="00EA6D72"/>
    <w:rsid w:val="00EB171A"/>
    <w:rsid w:val="00EB3ADC"/>
    <w:rsid w:val="00EB3D65"/>
    <w:rsid w:val="00EB630E"/>
    <w:rsid w:val="00EB796E"/>
    <w:rsid w:val="00EC2345"/>
    <w:rsid w:val="00EC3C96"/>
    <w:rsid w:val="00EC53A4"/>
    <w:rsid w:val="00EC5BC0"/>
    <w:rsid w:val="00EF1915"/>
    <w:rsid w:val="00EF1D0C"/>
    <w:rsid w:val="00EF530F"/>
    <w:rsid w:val="00EF7D15"/>
    <w:rsid w:val="00F02DC4"/>
    <w:rsid w:val="00F0335E"/>
    <w:rsid w:val="00F10AB2"/>
    <w:rsid w:val="00F13934"/>
    <w:rsid w:val="00F15E4B"/>
    <w:rsid w:val="00F20DF9"/>
    <w:rsid w:val="00F223BE"/>
    <w:rsid w:val="00F24F9B"/>
    <w:rsid w:val="00F253A7"/>
    <w:rsid w:val="00F26C70"/>
    <w:rsid w:val="00F34441"/>
    <w:rsid w:val="00F47B28"/>
    <w:rsid w:val="00F50032"/>
    <w:rsid w:val="00F50B15"/>
    <w:rsid w:val="00F541B5"/>
    <w:rsid w:val="00F6163F"/>
    <w:rsid w:val="00F6306A"/>
    <w:rsid w:val="00F67512"/>
    <w:rsid w:val="00F734CE"/>
    <w:rsid w:val="00F7608B"/>
    <w:rsid w:val="00F83386"/>
    <w:rsid w:val="00F845BF"/>
    <w:rsid w:val="00F90AB8"/>
    <w:rsid w:val="00F91801"/>
    <w:rsid w:val="00FA3B96"/>
    <w:rsid w:val="00FA57CE"/>
    <w:rsid w:val="00FA7EC7"/>
    <w:rsid w:val="00FC0D82"/>
    <w:rsid w:val="00FC28FB"/>
    <w:rsid w:val="00FC30A5"/>
    <w:rsid w:val="00FC40EB"/>
    <w:rsid w:val="00FC719E"/>
    <w:rsid w:val="00FD4087"/>
    <w:rsid w:val="00FE11E0"/>
    <w:rsid w:val="00FE5AD4"/>
    <w:rsid w:val="00FE5CF8"/>
    <w:rsid w:val="00FF2997"/>
    <w:rsid w:val="00FF2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25525612">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4372228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101727711">
      <w:bodyDiv w:val="1"/>
      <w:marLeft w:val="0"/>
      <w:marRight w:val="0"/>
      <w:marTop w:val="0"/>
      <w:marBottom w:val="0"/>
      <w:divBdr>
        <w:top w:val="none" w:sz="0" w:space="0" w:color="auto"/>
        <w:left w:val="none" w:sz="0" w:space="0" w:color="auto"/>
        <w:bottom w:val="none" w:sz="0" w:space="0" w:color="auto"/>
        <w:right w:val="none" w:sz="0" w:space="0" w:color="auto"/>
      </w:divBdr>
    </w:div>
    <w:div w:id="112789268">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9640066">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24921211">
      <w:bodyDiv w:val="1"/>
      <w:marLeft w:val="0"/>
      <w:marRight w:val="0"/>
      <w:marTop w:val="0"/>
      <w:marBottom w:val="0"/>
      <w:divBdr>
        <w:top w:val="none" w:sz="0" w:space="0" w:color="auto"/>
        <w:left w:val="none" w:sz="0" w:space="0" w:color="auto"/>
        <w:bottom w:val="none" w:sz="0" w:space="0" w:color="auto"/>
        <w:right w:val="none" w:sz="0" w:space="0" w:color="auto"/>
      </w:divBdr>
    </w:div>
    <w:div w:id="235675130">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301158879">
      <w:bodyDiv w:val="1"/>
      <w:marLeft w:val="0"/>
      <w:marRight w:val="0"/>
      <w:marTop w:val="0"/>
      <w:marBottom w:val="0"/>
      <w:divBdr>
        <w:top w:val="none" w:sz="0" w:space="0" w:color="auto"/>
        <w:left w:val="none" w:sz="0" w:space="0" w:color="auto"/>
        <w:bottom w:val="none" w:sz="0" w:space="0" w:color="auto"/>
        <w:right w:val="none" w:sz="0" w:space="0" w:color="auto"/>
      </w:divBdr>
      <w:divsChild>
        <w:div w:id="1543440174">
          <w:marLeft w:val="0"/>
          <w:marRight w:val="0"/>
          <w:marTop w:val="0"/>
          <w:marBottom w:val="0"/>
          <w:divBdr>
            <w:top w:val="none" w:sz="0" w:space="0" w:color="auto"/>
            <w:left w:val="none" w:sz="0" w:space="0" w:color="auto"/>
            <w:bottom w:val="none" w:sz="0" w:space="0" w:color="auto"/>
            <w:right w:val="none" w:sz="0" w:space="0" w:color="auto"/>
          </w:divBdr>
          <w:divsChild>
            <w:div w:id="256523350">
              <w:marLeft w:val="0"/>
              <w:marRight w:val="0"/>
              <w:marTop w:val="0"/>
              <w:marBottom w:val="0"/>
              <w:divBdr>
                <w:top w:val="none" w:sz="0" w:space="0" w:color="auto"/>
                <w:left w:val="none" w:sz="0" w:space="0" w:color="auto"/>
                <w:bottom w:val="none" w:sz="0" w:space="0" w:color="auto"/>
                <w:right w:val="none" w:sz="0" w:space="0" w:color="auto"/>
              </w:divBdr>
              <w:divsChild>
                <w:div w:id="929191575">
                  <w:marLeft w:val="0"/>
                  <w:marRight w:val="0"/>
                  <w:marTop w:val="0"/>
                  <w:marBottom w:val="0"/>
                  <w:divBdr>
                    <w:top w:val="none" w:sz="0" w:space="0" w:color="auto"/>
                    <w:left w:val="none" w:sz="0" w:space="0" w:color="auto"/>
                    <w:bottom w:val="none" w:sz="0" w:space="0" w:color="auto"/>
                    <w:right w:val="none" w:sz="0" w:space="0" w:color="auto"/>
                  </w:divBdr>
                  <w:divsChild>
                    <w:div w:id="700787226">
                      <w:marLeft w:val="0"/>
                      <w:marRight w:val="0"/>
                      <w:marTop w:val="0"/>
                      <w:marBottom w:val="0"/>
                      <w:divBdr>
                        <w:top w:val="none" w:sz="0" w:space="0" w:color="auto"/>
                        <w:left w:val="none" w:sz="0" w:space="0" w:color="auto"/>
                        <w:bottom w:val="none" w:sz="0" w:space="0" w:color="auto"/>
                        <w:right w:val="none" w:sz="0" w:space="0" w:color="auto"/>
                      </w:divBdr>
                      <w:divsChild>
                        <w:div w:id="587467097">
                          <w:marLeft w:val="0"/>
                          <w:marRight w:val="0"/>
                          <w:marTop w:val="0"/>
                          <w:marBottom w:val="0"/>
                          <w:divBdr>
                            <w:top w:val="none" w:sz="0" w:space="0" w:color="auto"/>
                            <w:left w:val="none" w:sz="0" w:space="0" w:color="auto"/>
                            <w:bottom w:val="none" w:sz="0" w:space="0" w:color="auto"/>
                            <w:right w:val="none" w:sz="0" w:space="0" w:color="auto"/>
                          </w:divBdr>
                          <w:divsChild>
                            <w:div w:id="618226145">
                              <w:marLeft w:val="0"/>
                              <w:marRight w:val="0"/>
                              <w:marTop w:val="0"/>
                              <w:marBottom w:val="0"/>
                              <w:divBdr>
                                <w:top w:val="none" w:sz="0" w:space="0" w:color="auto"/>
                                <w:left w:val="none" w:sz="0" w:space="0" w:color="auto"/>
                                <w:bottom w:val="none" w:sz="0" w:space="0" w:color="auto"/>
                                <w:right w:val="none" w:sz="0" w:space="0" w:color="auto"/>
                              </w:divBdr>
                              <w:divsChild>
                                <w:div w:id="2035181242">
                                  <w:marLeft w:val="0"/>
                                  <w:marRight w:val="0"/>
                                  <w:marTop w:val="0"/>
                                  <w:marBottom w:val="0"/>
                                  <w:divBdr>
                                    <w:top w:val="none" w:sz="0" w:space="0" w:color="auto"/>
                                    <w:left w:val="none" w:sz="0" w:space="0" w:color="auto"/>
                                    <w:bottom w:val="none" w:sz="0" w:space="0" w:color="auto"/>
                                    <w:right w:val="none" w:sz="0" w:space="0" w:color="auto"/>
                                  </w:divBdr>
                                  <w:divsChild>
                                    <w:div w:id="20153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811371">
          <w:marLeft w:val="0"/>
          <w:marRight w:val="0"/>
          <w:marTop w:val="0"/>
          <w:marBottom w:val="0"/>
          <w:divBdr>
            <w:top w:val="none" w:sz="0" w:space="0" w:color="auto"/>
            <w:left w:val="none" w:sz="0" w:space="0" w:color="auto"/>
            <w:bottom w:val="none" w:sz="0" w:space="0" w:color="auto"/>
            <w:right w:val="none" w:sz="0" w:space="0" w:color="auto"/>
          </w:divBdr>
          <w:divsChild>
            <w:div w:id="110588117">
              <w:marLeft w:val="0"/>
              <w:marRight w:val="0"/>
              <w:marTop w:val="0"/>
              <w:marBottom w:val="0"/>
              <w:divBdr>
                <w:top w:val="none" w:sz="0" w:space="0" w:color="auto"/>
                <w:left w:val="none" w:sz="0" w:space="0" w:color="auto"/>
                <w:bottom w:val="none" w:sz="0" w:space="0" w:color="auto"/>
                <w:right w:val="none" w:sz="0" w:space="0" w:color="auto"/>
              </w:divBdr>
              <w:divsChild>
                <w:div w:id="178586671">
                  <w:marLeft w:val="0"/>
                  <w:marRight w:val="0"/>
                  <w:marTop w:val="0"/>
                  <w:marBottom w:val="0"/>
                  <w:divBdr>
                    <w:top w:val="none" w:sz="0" w:space="0" w:color="auto"/>
                    <w:left w:val="none" w:sz="0" w:space="0" w:color="auto"/>
                    <w:bottom w:val="none" w:sz="0" w:space="0" w:color="auto"/>
                    <w:right w:val="none" w:sz="0" w:space="0" w:color="auto"/>
                  </w:divBdr>
                  <w:divsChild>
                    <w:div w:id="724110954">
                      <w:marLeft w:val="0"/>
                      <w:marRight w:val="0"/>
                      <w:marTop w:val="0"/>
                      <w:marBottom w:val="0"/>
                      <w:divBdr>
                        <w:top w:val="none" w:sz="0" w:space="0" w:color="auto"/>
                        <w:left w:val="none" w:sz="0" w:space="0" w:color="auto"/>
                        <w:bottom w:val="none" w:sz="0" w:space="0" w:color="auto"/>
                        <w:right w:val="none" w:sz="0" w:space="0" w:color="auto"/>
                      </w:divBdr>
                      <w:divsChild>
                        <w:div w:id="708921503">
                          <w:marLeft w:val="0"/>
                          <w:marRight w:val="0"/>
                          <w:marTop w:val="0"/>
                          <w:marBottom w:val="0"/>
                          <w:divBdr>
                            <w:top w:val="none" w:sz="0" w:space="0" w:color="auto"/>
                            <w:left w:val="none" w:sz="0" w:space="0" w:color="auto"/>
                            <w:bottom w:val="none" w:sz="0" w:space="0" w:color="auto"/>
                            <w:right w:val="none" w:sz="0" w:space="0" w:color="auto"/>
                          </w:divBdr>
                          <w:divsChild>
                            <w:div w:id="2012682276">
                              <w:marLeft w:val="0"/>
                              <w:marRight w:val="0"/>
                              <w:marTop w:val="0"/>
                              <w:marBottom w:val="0"/>
                              <w:divBdr>
                                <w:top w:val="none" w:sz="0" w:space="0" w:color="auto"/>
                                <w:left w:val="none" w:sz="0" w:space="0" w:color="auto"/>
                                <w:bottom w:val="none" w:sz="0" w:space="0" w:color="auto"/>
                                <w:right w:val="none" w:sz="0" w:space="0" w:color="auto"/>
                              </w:divBdr>
                              <w:divsChild>
                                <w:div w:id="486868342">
                                  <w:marLeft w:val="0"/>
                                  <w:marRight w:val="0"/>
                                  <w:marTop w:val="0"/>
                                  <w:marBottom w:val="0"/>
                                  <w:divBdr>
                                    <w:top w:val="none" w:sz="0" w:space="0" w:color="auto"/>
                                    <w:left w:val="none" w:sz="0" w:space="0" w:color="auto"/>
                                    <w:bottom w:val="none" w:sz="0" w:space="0" w:color="auto"/>
                                    <w:right w:val="none" w:sz="0" w:space="0" w:color="auto"/>
                                  </w:divBdr>
                                  <w:divsChild>
                                    <w:div w:id="578100590">
                                      <w:marLeft w:val="0"/>
                                      <w:marRight w:val="0"/>
                                      <w:marTop w:val="0"/>
                                      <w:marBottom w:val="0"/>
                                      <w:divBdr>
                                        <w:top w:val="none" w:sz="0" w:space="0" w:color="auto"/>
                                        <w:left w:val="none" w:sz="0" w:space="0" w:color="auto"/>
                                        <w:bottom w:val="none" w:sz="0" w:space="0" w:color="auto"/>
                                        <w:right w:val="none" w:sz="0" w:space="0" w:color="auto"/>
                                      </w:divBdr>
                                      <w:divsChild>
                                        <w:div w:id="1046217646">
                                          <w:marLeft w:val="0"/>
                                          <w:marRight w:val="0"/>
                                          <w:marTop w:val="0"/>
                                          <w:marBottom w:val="0"/>
                                          <w:divBdr>
                                            <w:top w:val="none" w:sz="0" w:space="0" w:color="auto"/>
                                            <w:left w:val="none" w:sz="0" w:space="0" w:color="auto"/>
                                            <w:bottom w:val="none" w:sz="0" w:space="0" w:color="auto"/>
                                            <w:right w:val="none" w:sz="0" w:space="0" w:color="auto"/>
                                          </w:divBdr>
                                          <w:divsChild>
                                            <w:div w:id="19549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3174">
              <w:marLeft w:val="0"/>
              <w:marRight w:val="0"/>
              <w:marTop w:val="0"/>
              <w:marBottom w:val="0"/>
              <w:divBdr>
                <w:top w:val="none" w:sz="0" w:space="0" w:color="auto"/>
                <w:left w:val="none" w:sz="0" w:space="0" w:color="auto"/>
                <w:bottom w:val="none" w:sz="0" w:space="0" w:color="auto"/>
                <w:right w:val="none" w:sz="0" w:space="0" w:color="auto"/>
              </w:divBdr>
              <w:divsChild>
                <w:div w:id="111637343">
                  <w:marLeft w:val="0"/>
                  <w:marRight w:val="0"/>
                  <w:marTop w:val="0"/>
                  <w:marBottom w:val="0"/>
                  <w:divBdr>
                    <w:top w:val="none" w:sz="0" w:space="0" w:color="auto"/>
                    <w:left w:val="none" w:sz="0" w:space="0" w:color="auto"/>
                    <w:bottom w:val="none" w:sz="0" w:space="0" w:color="auto"/>
                    <w:right w:val="none" w:sz="0" w:space="0" w:color="auto"/>
                  </w:divBdr>
                  <w:divsChild>
                    <w:div w:id="351995554">
                      <w:marLeft w:val="0"/>
                      <w:marRight w:val="0"/>
                      <w:marTop w:val="0"/>
                      <w:marBottom w:val="0"/>
                      <w:divBdr>
                        <w:top w:val="none" w:sz="0" w:space="0" w:color="auto"/>
                        <w:left w:val="none" w:sz="0" w:space="0" w:color="auto"/>
                        <w:bottom w:val="none" w:sz="0" w:space="0" w:color="auto"/>
                        <w:right w:val="none" w:sz="0" w:space="0" w:color="auto"/>
                      </w:divBdr>
                      <w:divsChild>
                        <w:div w:id="1237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05014128">
      <w:bodyDiv w:val="1"/>
      <w:marLeft w:val="0"/>
      <w:marRight w:val="0"/>
      <w:marTop w:val="0"/>
      <w:marBottom w:val="0"/>
      <w:divBdr>
        <w:top w:val="none" w:sz="0" w:space="0" w:color="auto"/>
        <w:left w:val="none" w:sz="0" w:space="0" w:color="auto"/>
        <w:bottom w:val="none" w:sz="0" w:space="0" w:color="auto"/>
        <w:right w:val="none" w:sz="0" w:space="0" w:color="auto"/>
      </w:divBdr>
      <w:divsChild>
        <w:div w:id="104551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401953996">
      <w:bodyDiv w:val="1"/>
      <w:marLeft w:val="0"/>
      <w:marRight w:val="0"/>
      <w:marTop w:val="0"/>
      <w:marBottom w:val="0"/>
      <w:divBdr>
        <w:top w:val="none" w:sz="0" w:space="0" w:color="auto"/>
        <w:left w:val="none" w:sz="0" w:space="0" w:color="auto"/>
        <w:bottom w:val="none" w:sz="0" w:space="0" w:color="auto"/>
        <w:right w:val="none" w:sz="0" w:space="0" w:color="auto"/>
      </w:divBdr>
    </w:div>
    <w:div w:id="415398262">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10681574">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65839085">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059529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29691009">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898975769">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956132925">
      <w:bodyDiv w:val="1"/>
      <w:marLeft w:val="0"/>
      <w:marRight w:val="0"/>
      <w:marTop w:val="0"/>
      <w:marBottom w:val="0"/>
      <w:divBdr>
        <w:top w:val="none" w:sz="0" w:space="0" w:color="auto"/>
        <w:left w:val="none" w:sz="0" w:space="0" w:color="auto"/>
        <w:bottom w:val="none" w:sz="0" w:space="0" w:color="auto"/>
        <w:right w:val="none" w:sz="0" w:space="0" w:color="auto"/>
      </w:divBdr>
    </w:div>
    <w:div w:id="1006130929">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40398686">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16221464">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68908585">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295260708">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339623026">
      <w:bodyDiv w:val="1"/>
      <w:marLeft w:val="0"/>
      <w:marRight w:val="0"/>
      <w:marTop w:val="0"/>
      <w:marBottom w:val="0"/>
      <w:divBdr>
        <w:top w:val="none" w:sz="0" w:space="0" w:color="auto"/>
        <w:left w:val="none" w:sz="0" w:space="0" w:color="auto"/>
        <w:bottom w:val="none" w:sz="0" w:space="0" w:color="auto"/>
        <w:right w:val="none" w:sz="0" w:space="0" w:color="auto"/>
      </w:divBdr>
    </w:div>
    <w:div w:id="1352872129">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35997851">
      <w:bodyDiv w:val="1"/>
      <w:marLeft w:val="0"/>
      <w:marRight w:val="0"/>
      <w:marTop w:val="0"/>
      <w:marBottom w:val="0"/>
      <w:divBdr>
        <w:top w:val="none" w:sz="0" w:space="0" w:color="auto"/>
        <w:left w:val="none" w:sz="0" w:space="0" w:color="auto"/>
        <w:bottom w:val="none" w:sz="0" w:space="0" w:color="auto"/>
        <w:right w:val="none" w:sz="0" w:space="0" w:color="auto"/>
      </w:divBdr>
      <w:divsChild>
        <w:div w:id="203183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74579209">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553120">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97876">
      <w:bodyDiv w:val="1"/>
      <w:marLeft w:val="0"/>
      <w:marRight w:val="0"/>
      <w:marTop w:val="0"/>
      <w:marBottom w:val="0"/>
      <w:divBdr>
        <w:top w:val="none" w:sz="0" w:space="0" w:color="auto"/>
        <w:left w:val="none" w:sz="0" w:space="0" w:color="auto"/>
        <w:bottom w:val="none" w:sz="0" w:space="0" w:color="auto"/>
        <w:right w:val="none" w:sz="0" w:space="0" w:color="auto"/>
      </w:divBdr>
    </w:div>
    <w:div w:id="1695617615">
      <w:bodyDiv w:val="1"/>
      <w:marLeft w:val="0"/>
      <w:marRight w:val="0"/>
      <w:marTop w:val="0"/>
      <w:marBottom w:val="0"/>
      <w:divBdr>
        <w:top w:val="none" w:sz="0" w:space="0" w:color="auto"/>
        <w:left w:val="none" w:sz="0" w:space="0" w:color="auto"/>
        <w:bottom w:val="none" w:sz="0" w:space="0" w:color="auto"/>
        <w:right w:val="none" w:sz="0" w:space="0" w:color="auto"/>
      </w:divBdr>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76833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15219058">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882578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5043290">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96240078">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673021">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repodaf\DAF\Administrativa\2026\PQRSD\Informes%20mensuales%20de%20PQRSD%202026\INFORMES%20PQRSD%202026\PQRSD%20DE%20ENERO%202026%20(Recuperad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repodaf\DAF\Administrativa\2026\PQRSD\Informes%20mensuales%20de%20PQRSD%202026\INFORMES%20PQRSD%202026\PQRSD%20DE%20ENERO%202026%20(Recuper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DE ENERO 2026 (Recuperado).xlsx]Hoja3!TablaDinámica1</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300" b="1" i="0" baseline="0">
                <a:effectLst/>
              </a:rPr>
              <a:t>TIPOS DE PQRSD TRAMITADAS EN ENERO 2026</a:t>
            </a:r>
            <a:endParaRPr lang="es-CO" sz="1300">
              <a:effectLst/>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pivotFmt>
      <c:pivotFmt>
        <c:idx val="1"/>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Hoja3!$A$4:$A$10</c:f>
              <c:strCache>
                <c:ptCount val="6"/>
                <c:pt idx="0">
                  <c:v>Derecho de Petición de interes general o particular</c:v>
                </c:pt>
                <c:pt idx="1">
                  <c:v>Información </c:v>
                </c:pt>
                <c:pt idx="2">
                  <c:v>Entidades Públicas</c:v>
                </c:pt>
                <c:pt idx="3">
                  <c:v>Entes de control</c:v>
                </c:pt>
                <c:pt idx="4">
                  <c:v>Consulta</c:v>
                </c:pt>
                <c:pt idx="5">
                  <c:v>Queja</c:v>
                </c:pt>
              </c:strCache>
            </c:strRef>
          </c:cat>
          <c:val>
            <c:numRef>
              <c:f>Hoja3!$B$4:$B$10</c:f>
              <c:numCache>
                <c:formatCode>General</c:formatCode>
                <c:ptCount val="6"/>
                <c:pt idx="0">
                  <c:v>32</c:v>
                </c:pt>
                <c:pt idx="1">
                  <c:v>13</c:v>
                </c:pt>
                <c:pt idx="2">
                  <c:v>7</c:v>
                </c:pt>
                <c:pt idx="3">
                  <c:v>4</c:v>
                </c:pt>
                <c:pt idx="4">
                  <c:v>2</c:v>
                </c:pt>
                <c:pt idx="5">
                  <c:v>1</c:v>
                </c:pt>
              </c:numCache>
            </c:numRef>
          </c:val>
          <c:extLst>
            <c:ext xmlns:c16="http://schemas.microsoft.com/office/drawing/2014/chart" uri="{C3380CC4-5D6E-409C-BE32-E72D297353CC}">
              <c16:uniqueId val="{00000000-2955-4612-BEA7-671D9007337A}"/>
            </c:ext>
          </c:extLst>
        </c:ser>
        <c:dLbls>
          <c:dLblPos val="inEnd"/>
          <c:showLegendKey val="0"/>
          <c:showVal val="1"/>
          <c:showCatName val="0"/>
          <c:showSerName val="0"/>
          <c:showPercent val="0"/>
          <c:showBubbleSize val="0"/>
        </c:dLbls>
        <c:gapWidth val="65"/>
        <c:axId val="1836208847"/>
        <c:axId val="1836209263"/>
      </c:barChart>
      <c:catAx>
        <c:axId val="183620884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s-CO"/>
          </a:p>
        </c:txPr>
        <c:crossAx val="1836209263"/>
        <c:crosses val="autoZero"/>
        <c:auto val="1"/>
        <c:lblAlgn val="ctr"/>
        <c:lblOffset val="100"/>
        <c:noMultiLvlLbl val="0"/>
      </c:catAx>
      <c:valAx>
        <c:axId val="183620926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36208847"/>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DE ENERO 2026 (Recuperado).xlsx]Hoja3!TablaDinámica2</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baseline="0">
                <a:effectLst/>
              </a:rPr>
              <a:t>PQRSD RECIBIDAS POR DIRECCIONES  DURANTE  ENERO 2026</a:t>
            </a:r>
            <a:endParaRPr lang="es-CO" sz="1200">
              <a:effectLst/>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pivotFmt>
      <c:pivotFmt>
        <c:idx val="1"/>
        <c:dLbl>
          <c:idx val="0"/>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Hoja3!$B$25</c:f>
              <c:strCache>
                <c:ptCount val="1"/>
                <c:pt idx="0">
                  <c:v>Total</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Hoja3!$A$26:$A$31</c:f>
              <c:strCache>
                <c:ptCount val="5"/>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strCache>
            </c:strRef>
          </c:cat>
          <c:val>
            <c:numRef>
              <c:f>Hoja3!$B$26:$B$31</c:f>
              <c:numCache>
                <c:formatCode>General</c:formatCode>
                <c:ptCount val="5"/>
                <c:pt idx="0">
                  <c:v>32</c:v>
                </c:pt>
                <c:pt idx="1">
                  <c:v>11</c:v>
                </c:pt>
                <c:pt idx="2">
                  <c:v>9</c:v>
                </c:pt>
                <c:pt idx="3">
                  <c:v>5</c:v>
                </c:pt>
                <c:pt idx="4">
                  <c:v>2</c:v>
                </c:pt>
              </c:numCache>
            </c:numRef>
          </c:val>
          <c:extLst>
            <c:ext xmlns:c16="http://schemas.microsoft.com/office/drawing/2014/chart" uri="{C3380CC4-5D6E-409C-BE32-E72D297353CC}">
              <c16:uniqueId val="{00000000-4302-4097-B106-ED30E202EA3E}"/>
            </c:ext>
          </c:extLst>
        </c:ser>
        <c:dLbls>
          <c:dLblPos val="ctr"/>
          <c:showLegendKey val="0"/>
          <c:showVal val="1"/>
          <c:showCatName val="0"/>
          <c:showSerName val="0"/>
          <c:showPercent val="0"/>
          <c:showBubbleSize val="0"/>
        </c:dLbls>
        <c:gapWidth val="150"/>
        <c:overlap val="100"/>
        <c:axId val="720717919"/>
        <c:axId val="720719583"/>
      </c:barChart>
      <c:catAx>
        <c:axId val="72071791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s-CO"/>
          </a:p>
        </c:txPr>
        <c:crossAx val="720719583"/>
        <c:crosses val="autoZero"/>
        <c:auto val="1"/>
        <c:lblAlgn val="ctr"/>
        <c:lblOffset val="100"/>
        <c:noMultiLvlLbl val="0"/>
      </c:catAx>
      <c:valAx>
        <c:axId val="72071958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207179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No DE OFICIO DE TRASLADOS EN ENERO 2026</a:t>
            </a:r>
          </a:p>
        </c:rich>
      </c:tx>
      <c:layout>
        <c:manualLayout>
          <c:xMode val="edge"/>
          <c:yMode val="edge"/>
          <c:x val="0.34572354812237616"/>
          <c:y val="5.555555555555555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Hoja3!$B$42</c:f>
              <c:strCache>
                <c:ptCount val="1"/>
                <c:pt idx="0">
                  <c:v>No DE OFICIO DE TRASLADOS</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2"/>
              </a:solidFill>
              <a:ln w="9525" cap="flat" cmpd="sng" algn="ctr">
                <a:solidFill>
                  <a:schemeClr val="lt1">
                    <a:alpha val="50000"/>
                  </a:schemeClr>
                </a:solidFill>
                <a:round/>
              </a:ln>
              <a:effectLst/>
            </c:spPr>
            <c:extLst>
              <c:ext xmlns:c16="http://schemas.microsoft.com/office/drawing/2014/chart" uri="{C3380CC4-5D6E-409C-BE32-E72D297353CC}">
                <c16:uniqueId val="{00000001-7957-47B8-B48F-33A757E4956F}"/>
              </c:ext>
            </c:extLst>
          </c:dPt>
          <c:dPt>
            <c:idx val="2"/>
            <c:invertIfNegative val="0"/>
            <c:bubble3D val="0"/>
            <c:spPr>
              <a:solidFill>
                <a:srgbClr val="00B050"/>
              </a:solidFill>
              <a:ln w="9525" cap="flat" cmpd="sng" algn="ctr">
                <a:solidFill>
                  <a:schemeClr val="lt1">
                    <a:alpha val="50000"/>
                  </a:schemeClr>
                </a:solidFill>
                <a:round/>
              </a:ln>
              <a:effectLst/>
            </c:spPr>
            <c:extLst>
              <c:ext xmlns:c16="http://schemas.microsoft.com/office/drawing/2014/chart" uri="{C3380CC4-5D6E-409C-BE32-E72D297353CC}">
                <c16:uniqueId val="{00000003-7957-47B8-B48F-33A757E4956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Hoja3!$A$43:$A$45</c:f>
              <c:strCache>
                <c:ptCount val="3"/>
                <c:pt idx="0">
                  <c:v>DIRECCIÓN DE COORDINACIÓN INTERINSTITUCIONAL DE COOPERACIÓN</c:v>
                </c:pt>
                <c:pt idx="1">
                  <c:v>DIRECCIÓN DE GESTIÓN DE DEMANDA DE COOPERACIÓN INTERNACIONAL</c:v>
                </c:pt>
                <c:pt idx="2">
                  <c:v>TOTAL GENERAL </c:v>
                </c:pt>
              </c:strCache>
            </c:strRef>
          </c:cat>
          <c:val>
            <c:numRef>
              <c:f>Hoja3!$B$43:$B$45</c:f>
              <c:numCache>
                <c:formatCode>General</c:formatCode>
                <c:ptCount val="3"/>
                <c:pt idx="0">
                  <c:v>5</c:v>
                </c:pt>
                <c:pt idx="1">
                  <c:v>1</c:v>
                </c:pt>
                <c:pt idx="2">
                  <c:v>6</c:v>
                </c:pt>
              </c:numCache>
            </c:numRef>
          </c:val>
          <c:extLst>
            <c:ext xmlns:c16="http://schemas.microsoft.com/office/drawing/2014/chart" uri="{C3380CC4-5D6E-409C-BE32-E72D297353CC}">
              <c16:uniqueId val="{00000004-7957-47B8-B48F-33A757E4956F}"/>
            </c:ext>
          </c:extLst>
        </c:ser>
        <c:dLbls>
          <c:dLblPos val="inEnd"/>
          <c:showLegendKey val="0"/>
          <c:showVal val="1"/>
          <c:showCatName val="0"/>
          <c:showSerName val="0"/>
          <c:showPercent val="0"/>
          <c:showBubbleSize val="0"/>
        </c:dLbls>
        <c:gapWidth val="65"/>
        <c:axId val="1961381264"/>
        <c:axId val="1961373360"/>
      </c:barChart>
      <c:catAx>
        <c:axId val="19613812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CO"/>
          </a:p>
        </c:txPr>
        <c:crossAx val="1961373360"/>
        <c:crosses val="autoZero"/>
        <c:auto val="1"/>
        <c:lblAlgn val="ctr"/>
        <c:lblOffset val="100"/>
        <c:noMultiLvlLbl val="0"/>
      </c:catAx>
      <c:valAx>
        <c:axId val="1961373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6138126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2D188-0903-4C98-8AEA-8EA8E298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Paula Andrea Poveda Gonzalez</cp:lastModifiedBy>
  <cp:revision>2</cp:revision>
  <dcterms:created xsi:type="dcterms:W3CDTF">2026-03-09T16:30:00Z</dcterms:created>
  <dcterms:modified xsi:type="dcterms:W3CDTF">2026-03-09T16:30:00Z</dcterms:modified>
</cp:coreProperties>
</file>