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16B249CC"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7EF01E25" w14:textId="304E63F6"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0" w:history="1">
            <w:r w:rsidR="008546D9" w:rsidRPr="009B046D">
              <w:rPr>
                <w:rStyle w:val="Hipervnculo"/>
                <w:rFonts w:ascii="Arial" w:eastAsia="Arial" w:hAnsi="Arial" w:cs="Arial"/>
                <w:noProof/>
                <w:lang w:bidi="es-CO"/>
              </w:rPr>
              <w:t>2. OBJETIVO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_Toc179234610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5CC1638E" w14:textId="486786FF"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1" w:history="1">
            <w:r w:rsidR="008546D9" w:rsidRPr="009B046D">
              <w:rPr>
                <w:rStyle w:val="Hipervnculo"/>
                <w:rFonts w:ascii="Arial" w:eastAsia="Arial" w:hAnsi="Arial" w:cs="Arial"/>
                <w:noProof/>
                <w:lang w:bidi="es-CO"/>
              </w:rPr>
              <w:t>3. ALCANCE</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_Toc179234611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153101" w14:textId="1128F731"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2" w:history="1">
            <w:r w:rsidR="008546D9" w:rsidRPr="009B046D">
              <w:rPr>
                <w:rStyle w:val="Hipervnculo"/>
                <w:rFonts w:ascii="Arial" w:eastAsia="Arial" w:hAnsi="Arial" w:cs="Arial"/>
                <w:noProof/>
                <w:lang w:bidi="es-CO"/>
              </w:rPr>
              <w:t>4. DESARROLLO METODOLÓGICO</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_Toc179234612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0205B4DB" w14:textId="435A0D4C"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3" w:history="1">
            <w:r w:rsidR="008546D9" w:rsidRPr="009B046D">
              <w:rPr>
                <w:rStyle w:val="Hipervnculo"/>
                <w:rFonts w:ascii="Arial" w:eastAsia="Arial" w:hAnsi="Arial" w:cs="Arial"/>
                <w:noProof/>
                <w:lang w:bidi="es-CO"/>
              </w:rPr>
              <w:t>5.RESULTADOS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_Toc179234613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4</w:t>
            </w:r>
            <w:r w:rsidR="008546D9" w:rsidRPr="009B046D">
              <w:rPr>
                <w:rFonts w:ascii="Arial" w:hAnsi="Arial" w:cs="Arial"/>
                <w:noProof/>
                <w:webHidden/>
              </w:rPr>
              <w:fldChar w:fldCharType="end"/>
            </w:r>
          </w:hyperlink>
        </w:p>
        <w:p w14:paraId="2FF7DF99" w14:textId="1C20E514"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4" w:history="1">
            <w:r w:rsidR="008546D9" w:rsidRPr="009B046D">
              <w:rPr>
                <w:rStyle w:val="Hipervnculo"/>
                <w:rFonts w:ascii="Arial" w:eastAsia="Arial" w:hAnsi="Arial" w:cs="Arial"/>
                <w:noProof/>
                <w:lang w:bidi="es-CO"/>
              </w:rPr>
              <w:t>6. TOTAL DE PQRSD RECIBIDAS POR DIRECCIONES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_Toc179234614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5349B73C" w14:textId="2075E9FC"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5" w:history="1">
            <w:r w:rsidR="008546D9" w:rsidRPr="009B046D">
              <w:rPr>
                <w:rStyle w:val="Hipervnculo"/>
                <w:rFonts w:ascii="Arial" w:hAnsi="Arial" w:cs="Arial"/>
                <w:noProof/>
                <w:lang w:bidi="es-ES"/>
              </w:rPr>
              <w:t>7.</w:t>
            </w:r>
            <w:r w:rsidR="008546D9"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_Toc179234615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6</w:t>
            </w:r>
            <w:r w:rsidR="008546D9" w:rsidRPr="009B046D">
              <w:rPr>
                <w:rFonts w:ascii="Arial" w:hAnsi="Arial" w:cs="Arial"/>
                <w:noProof/>
                <w:webHidden/>
              </w:rPr>
              <w:fldChar w:fldCharType="end"/>
            </w:r>
          </w:hyperlink>
        </w:p>
        <w:p w14:paraId="4E075602" w14:textId="4D94B546" w:rsidR="008546D9" w:rsidRPr="009B046D" w:rsidRDefault="00F7608B">
          <w:pPr>
            <w:pStyle w:val="TDC1"/>
            <w:rPr>
              <w:rFonts w:ascii="Arial" w:eastAsiaTheme="minorEastAsia" w:hAnsi="Arial" w:cs="Arial"/>
              <w:noProof/>
              <w:kern w:val="2"/>
              <w:sz w:val="22"/>
              <w:szCs w:val="22"/>
              <w:lang w:eastAsia="es-CO" w:bidi="ar-SA"/>
              <w14:ligatures w14:val="standardContextual"/>
            </w:rPr>
          </w:pPr>
          <w:hyperlink w:anchor="_Toc179234616" w:history="1">
            <w:r w:rsidR="008546D9" w:rsidRPr="009B046D">
              <w:rPr>
                <w:rStyle w:val="Hipervnculo"/>
                <w:rFonts w:ascii="Arial" w:hAnsi="Arial" w:cs="Arial"/>
                <w:noProof/>
                <w:lang w:bidi="es-ES"/>
              </w:rPr>
              <w:t>8.</w:t>
            </w:r>
            <w:r w:rsidR="008546D9"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_Toc179234616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8</w:t>
            </w:r>
            <w:r w:rsidR="008546D9"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5C6F20FD" w:rsidR="00400DAC" w:rsidRPr="009B046D" w:rsidRDefault="00400DAC" w:rsidP="00F6163F">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0" w:name="_Toc140836088"/>
      <w:bookmarkStart w:id="1" w:name="_Toc179234609"/>
      <w:r w:rsidRPr="009B046D">
        <w:rPr>
          <w:rFonts w:ascii="Arial" w:eastAsia="Arial" w:hAnsi="Arial" w:cs="Arial"/>
          <w:b/>
          <w:color w:val="auto"/>
          <w:sz w:val="24"/>
          <w:szCs w:val="24"/>
          <w:lang w:val="es-CO" w:bidi="es-CO"/>
        </w:rPr>
        <w:lastRenderedPageBreak/>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14174E92" w:rsidR="00400DAC" w:rsidRPr="009B046D" w:rsidRDefault="00400DAC" w:rsidP="002A27E4">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3" w:name="_Toc140836089"/>
      <w:bookmarkStart w:id="4" w:name="_Toc179234610"/>
      <w:r w:rsidRPr="009B046D">
        <w:rPr>
          <w:rFonts w:ascii="Arial" w:eastAsia="Arial" w:hAnsi="Arial" w:cs="Arial"/>
          <w:b/>
          <w:color w:val="auto"/>
          <w:sz w:val="24"/>
          <w:szCs w:val="24"/>
          <w:lang w:val="es-CO" w:bidi="es-CO"/>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5326AF4E" w:rsidR="00400DAC" w:rsidRPr="009B046D" w:rsidRDefault="00400DAC" w:rsidP="00220B78">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5" w:name="_Toc179234611"/>
      <w:bookmarkStart w:id="6" w:name="_Toc140836090"/>
      <w:r w:rsidRPr="009B046D">
        <w:rPr>
          <w:rFonts w:ascii="Arial" w:eastAsia="Arial" w:hAnsi="Arial" w:cs="Arial"/>
          <w:b/>
          <w:color w:val="auto"/>
          <w:sz w:val="24"/>
          <w:szCs w:val="24"/>
          <w:lang w:val="es-CO" w:bidi="es-CO"/>
        </w:rPr>
        <w:lastRenderedPageBreak/>
        <w:t>ALCANCE</w:t>
      </w:r>
      <w:bookmarkEnd w:id="5"/>
      <w:bookmarkEnd w:id="6"/>
    </w:p>
    <w:p w14:paraId="5C5BFC03" w14:textId="26BB7B10" w:rsidR="000B4734" w:rsidRPr="009B046D" w:rsidRDefault="00400DAC" w:rsidP="00B13162">
      <w:pPr>
        <w:autoSpaceDE w:val="0"/>
        <w:autoSpaceDN w:val="0"/>
        <w:spacing w:line="360" w:lineRule="auto"/>
        <w:rPr>
          <w:rFonts w:ascii="Arial" w:eastAsia="Arial Narrow" w:hAnsi="Arial" w:cs="Arial"/>
          <w:sz w:val="24"/>
          <w:szCs w:val="24"/>
          <w:lang w:val="es-CO" w:bidi="es-ES"/>
        </w:rPr>
      </w:pPr>
      <w:r w:rsidRPr="009B046D">
        <w:rPr>
          <w:rFonts w:ascii="Arial" w:hAnsi="Arial" w:cs="Arial"/>
          <w:sz w:val="24"/>
          <w:szCs w:val="24"/>
          <w:lang w:val="es-CO" w:bidi="es-ES"/>
        </w:rPr>
        <w:t xml:space="preserve">El presente informe incluye las PQRSD radicadas en APC Colombia por medio del </w:t>
      </w:r>
      <w:r w:rsidR="00027165" w:rsidRPr="009B046D">
        <w:rPr>
          <w:rFonts w:ascii="Arial" w:hAnsi="Arial" w:cs="Arial"/>
          <w:sz w:val="24"/>
          <w:szCs w:val="24"/>
          <w:lang w:val="es-CO" w:bidi="es-ES"/>
        </w:rPr>
        <w:t>Sistema de Gestión de Documentos Electrónicos de Archivo Digital HERMES</w:t>
      </w:r>
      <w:r w:rsidR="00F6163F" w:rsidRPr="009B046D">
        <w:rPr>
          <w:rFonts w:ascii="Arial" w:hAnsi="Arial" w:cs="Arial"/>
          <w:sz w:val="24"/>
          <w:szCs w:val="24"/>
          <w:lang w:val="es-CO" w:bidi="es-ES"/>
        </w:rPr>
        <w:t xml:space="preserve"> </w:t>
      </w:r>
      <w:r w:rsidRPr="009B046D">
        <w:rPr>
          <w:rFonts w:ascii="Arial" w:eastAsia="Arial Narrow" w:hAnsi="Arial" w:cs="Arial"/>
          <w:sz w:val="24"/>
          <w:szCs w:val="24"/>
          <w:lang w:val="es-CO" w:bidi="es-ES"/>
        </w:rPr>
        <w:t xml:space="preserve">del </w:t>
      </w:r>
      <w:r w:rsidR="005C7772" w:rsidRPr="009B046D">
        <w:rPr>
          <w:rFonts w:ascii="Arial" w:eastAsia="Arial Narrow" w:hAnsi="Arial" w:cs="Arial"/>
          <w:sz w:val="24"/>
          <w:szCs w:val="24"/>
          <w:lang w:val="es-CO" w:bidi="es-ES"/>
        </w:rPr>
        <w:t>primero (01) al treinta</w:t>
      </w:r>
      <w:r w:rsidR="00DD623F">
        <w:rPr>
          <w:rFonts w:ascii="Arial" w:eastAsia="Arial Narrow" w:hAnsi="Arial" w:cs="Arial"/>
          <w:sz w:val="24"/>
          <w:szCs w:val="24"/>
          <w:lang w:val="es-CO" w:bidi="es-ES"/>
        </w:rPr>
        <w:t xml:space="preserve"> </w:t>
      </w:r>
      <w:r w:rsidR="004F22DA" w:rsidRPr="009B046D">
        <w:rPr>
          <w:rFonts w:ascii="Arial" w:eastAsia="Arial Narrow" w:hAnsi="Arial" w:cs="Arial"/>
          <w:sz w:val="24"/>
          <w:szCs w:val="24"/>
          <w:lang w:val="es-CO" w:bidi="es-ES"/>
        </w:rPr>
        <w:t>(</w:t>
      </w:r>
      <w:r w:rsidR="005C7772" w:rsidRPr="009B046D">
        <w:rPr>
          <w:rFonts w:ascii="Arial" w:eastAsia="Arial Narrow" w:hAnsi="Arial" w:cs="Arial"/>
          <w:sz w:val="24"/>
          <w:szCs w:val="24"/>
          <w:lang w:val="es-CO" w:bidi="es-ES"/>
        </w:rPr>
        <w:t>3</w:t>
      </w:r>
      <w:r w:rsidR="00C44710">
        <w:rPr>
          <w:rFonts w:ascii="Arial" w:eastAsia="Arial Narrow" w:hAnsi="Arial" w:cs="Arial"/>
          <w:sz w:val="24"/>
          <w:szCs w:val="24"/>
          <w:lang w:val="es-CO" w:bidi="es-ES"/>
        </w:rPr>
        <w:t>1</w:t>
      </w:r>
      <w:r w:rsidR="005C7772" w:rsidRPr="009B046D">
        <w:rPr>
          <w:rFonts w:ascii="Arial" w:eastAsia="Arial Narrow" w:hAnsi="Arial" w:cs="Arial"/>
          <w:sz w:val="24"/>
          <w:szCs w:val="24"/>
          <w:lang w:val="es-CO" w:bidi="es-ES"/>
        </w:rPr>
        <w:t>) de</w:t>
      </w:r>
      <w:r w:rsidR="00DD623F">
        <w:rPr>
          <w:rFonts w:ascii="Arial" w:eastAsia="Arial Narrow" w:hAnsi="Arial" w:cs="Arial"/>
          <w:sz w:val="24"/>
          <w:szCs w:val="24"/>
          <w:lang w:val="es-CO" w:bidi="es-ES"/>
        </w:rPr>
        <w:t xml:space="preserve"> </w:t>
      </w:r>
      <w:r w:rsidR="00C44710">
        <w:rPr>
          <w:rFonts w:ascii="Arial" w:eastAsia="Arial Narrow" w:hAnsi="Arial" w:cs="Arial"/>
          <w:sz w:val="24"/>
          <w:szCs w:val="24"/>
          <w:lang w:val="es-CO" w:bidi="es-ES"/>
        </w:rPr>
        <w:t xml:space="preserve">octubre </w:t>
      </w:r>
      <w:r w:rsidR="005C7772" w:rsidRPr="009B046D">
        <w:rPr>
          <w:rFonts w:ascii="Arial" w:eastAsia="Arial Narrow" w:hAnsi="Arial" w:cs="Arial"/>
          <w:sz w:val="24"/>
          <w:szCs w:val="24"/>
          <w:lang w:val="es-CO" w:bidi="es-ES"/>
        </w:rPr>
        <w:t>2025.</w:t>
      </w:r>
      <w:bookmarkStart w:id="7" w:name="_Toc140836091"/>
      <w:bookmarkStart w:id="8" w:name="_Toc179234612"/>
    </w:p>
    <w:p w14:paraId="202C0F3C" w14:textId="2E89179F" w:rsidR="00400DAC" w:rsidRPr="004313C9" w:rsidRDefault="00F6163F" w:rsidP="004313C9">
      <w:pPr>
        <w:pStyle w:val="Ttulo1"/>
        <w:tabs>
          <w:tab w:val="left" w:pos="0"/>
        </w:tabs>
        <w:spacing w:before="0" w:after="0" w:line="360" w:lineRule="auto"/>
        <w:rPr>
          <w:rFonts w:ascii="Arial" w:hAnsi="Arial" w:cs="Arial"/>
          <w:b/>
          <w:color w:val="auto"/>
          <w:sz w:val="24"/>
          <w:szCs w:val="24"/>
          <w:lang w:val="es-CO"/>
        </w:rPr>
      </w:pPr>
      <w:r w:rsidRPr="004313C9">
        <w:rPr>
          <w:rFonts w:ascii="Arial" w:hAnsi="Arial" w:cs="Arial"/>
          <w:b/>
          <w:color w:val="auto"/>
          <w:sz w:val="24"/>
          <w:szCs w:val="24"/>
          <w:lang w:val="es-CO"/>
        </w:rPr>
        <w:t xml:space="preserve">4. </w:t>
      </w:r>
      <w:r w:rsidR="00400DAC" w:rsidRPr="004313C9">
        <w:rPr>
          <w:rFonts w:ascii="Arial" w:hAnsi="Arial" w:cs="Arial"/>
          <w:b/>
          <w:color w:val="auto"/>
          <w:sz w:val="24"/>
          <w:szCs w:val="24"/>
          <w:lang w:val="es-CO"/>
        </w:rPr>
        <w:t>DESARROLLO METODOLÓGICO</w:t>
      </w:r>
      <w:bookmarkEnd w:id="7"/>
      <w:bookmarkEnd w:id="8"/>
    </w:p>
    <w:p w14:paraId="15E3269E" w14:textId="77777777" w:rsidR="000B4734" w:rsidRPr="009B046D" w:rsidRDefault="000B4734" w:rsidP="000B4734">
      <w:pPr>
        <w:autoSpaceDE w:val="0"/>
        <w:autoSpaceDN w:val="0"/>
        <w:spacing w:line="276" w:lineRule="auto"/>
        <w:rPr>
          <w:rFonts w:ascii="Arial" w:eastAsia="Arial Narrow" w:hAnsi="Arial" w:cs="Arial"/>
          <w:sz w:val="24"/>
          <w:szCs w:val="24"/>
          <w:lang w:val="es-CO" w:bidi="es-ES"/>
        </w:rPr>
      </w:pPr>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19DF5C5C" w14:textId="04F8A056" w:rsidR="00400DAC" w:rsidRPr="0072090F" w:rsidRDefault="00400DAC" w:rsidP="00292EE2">
      <w:pPr>
        <w:pStyle w:val="Prrafodelista"/>
        <w:numPr>
          <w:ilvl w:val="0"/>
          <w:numId w:val="2"/>
        </w:numPr>
        <w:tabs>
          <w:tab w:val="left" w:pos="0"/>
        </w:tabs>
        <w:spacing w:after="0" w:line="360" w:lineRule="auto"/>
        <w:rPr>
          <w:lang w:val="es-CO"/>
        </w:rPr>
      </w:pPr>
      <w:r w:rsidRPr="0072090F">
        <w:rPr>
          <w:rFonts w:ascii="Arial" w:eastAsiaTheme="minorHAnsi" w:hAnsi="Arial" w:cs="Arial"/>
          <w:sz w:val="24"/>
          <w:szCs w:val="24"/>
          <w:lang w:val="es-CO" w:eastAsia="en-US"/>
        </w:rPr>
        <w:t xml:space="preserve">Se descargó la información del </w:t>
      </w:r>
      <w:r w:rsidR="005D6506" w:rsidRPr="0072090F">
        <w:rPr>
          <w:rFonts w:ascii="Arial" w:eastAsiaTheme="minorHAnsi" w:hAnsi="Arial" w:cs="Arial"/>
          <w:sz w:val="24"/>
          <w:szCs w:val="24"/>
          <w:lang w:val="es-CO" w:eastAsia="en-US"/>
        </w:rPr>
        <w:t xml:space="preserve">Sistema de Gestión de Documentos Electrónicos de Archivo Digital </w:t>
      </w:r>
      <w:r w:rsidR="00087994" w:rsidRPr="0072090F">
        <w:rPr>
          <w:rFonts w:ascii="Arial" w:eastAsiaTheme="minorHAnsi" w:hAnsi="Arial" w:cs="Arial"/>
          <w:sz w:val="24"/>
          <w:szCs w:val="24"/>
          <w:lang w:val="es-CO" w:eastAsia="en-US"/>
        </w:rPr>
        <w:t>HERMES</w:t>
      </w:r>
      <w:r w:rsidR="005D6506" w:rsidRPr="0072090F">
        <w:rPr>
          <w:rFonts w:ascii="Arial" w:eastAsiaTheme="minorHAnsi" w:hAnsi="Arial" w:cs="Arial"/>
          <w:sz w:val="24"/>
          <w:szCs w:val="24"/>
          <w:lang w:val="es-CO" w:eastAsia="en-US"/>
        </w:rPr>
        <w:t xml:space="preserve">, </w:t>
      </w:r>
      <w:r w:rsidRPr="0072090F">
        <w:rPr>
          <w:rFonts w:ascii="Arial" w:eastAsiaTheme="minorHAnsi" w:hAnsi="Arial" w:cs="Arial"/>
          <w:sz w:val="24"/>
          <w:szCs w:val="24"/>
          <w:lang w:val="es-CO" w:eastAsia="en-US"/>
        </w:rPr>
        <w:t xml:space="preserve">seleccionando el rango de fechas correspondiente al periodo evaluado en el presente informe </w:t>
      </w:r>
      <w:r w:rsidR="002B0BB9" w:rsidRPr="0072090F">
        <w:rPr>
          <w:rFonts w:ascii="Arial" w:eastAsiaTheme="minorHAnsi" w:hAnsi="Arial" w:cs="Arial"/>
          <w:sz w:val="24"/>
          <w:szCs w:val="24"/>
          <w:lang w:val="es-CO" w:eastAsia="en-US"/>
        </w:rPr>
        <w:t xml:space="preserve">del </w:t>
      </w:r>
      <w:r w:rsidR="00292EE2" w:rsidRPr="00292EE2">
        <w:rPr>
          <w:rFonts w:ascii="Arial" w:eastAsiaTheme="minorHAnsi" w:hAnsi="Arial" w:cs="Arial"/>
          <w:sz w:val="24"/>
          <w:szCs w:val="24"/>
          <w:lang w:val="es-CO" w:eastAsia="en-US"/>
        </w:rPr>
        <w:t>primero (01) al treinta (31) de octubre 2025.</w:t>
      </w:r>
    </w:p>
    <w:p w14:paraId="2A467181" w14:textId="77777777" w:rsidR="00FA57CE" w:rsidRDefault="00FA57CE" w:rsidP="004313C9">
      <w:pPr>
        <w:pStyle w:val="Ttulo1"/>
        <w:tabs>
          <w:tab w:val="left" w:pos="0"/>
        </w:tabs>
        <w:spacing w:before="0" w:after="0" w:line="360" w:lineRule="auto"/>
        <w:rPr>
          <w:rFonts w:ascii="Arial" w:hAnsi="Arial" w:cs="Arial"/>
          <w:b/>
          <w:color w:val="auto"/>
          <w:sz w:val="24"/>
          <w:szCs w:val="24"/>
          <w:lang w:val="es-CO"/>
        </w:rPr>
      </w:pPr>
      <w:bookmarkStart w:id="9" w:name="_Toc140836092"/>
      <w:bookmarkStart w:id="10" w:name="_Toc179234613"/>
    </w:p>
    <w:p w14:paraId="28E6F291" w14:textId="4C6A6F8E" w:rsidR="00400DAC" w:rsidRPr="004313C9" w:rsidRDefault="00F6163F" w:rsidP="004313C9">
      <w:pPr>
        <w:pStyle w:val="Ttulo1"/>
        <w:tabs>
          <w:tab w:val="left" w:pos="0"/>
        </w:tabs>
        <w:spacing w:before="0" w:after="0" w:line="360" w:lineRule="auto"/>
        <w:rPr>
          <w:rFonts w:ascii="Arial" w:hAnsi="Arial" w:cs="Arial"/>
          <w:b/>
          <w:color w:val="auto"/>
          <w:sz w:val="24"/>
          <w:szCs w:val="24"/>
          <w:lang w:val="es-CO"/>
        </w:rPr>
      </w:pPr>
      <w:r w:rsidRPr="004313C9">
        <w:rPr>
          <w:rFonts w:ascii="Arial" w:hAnsi="Arial" w:cs="Arial"/>
          <w:b/>
          <w:color w:val="auto"/>
          <w:sz w:val="24"/>
          <w:szCs w:val="24"/>
          <w:lang w:val="es-CO"/>
        </w:rPr>
        <w:t>5.</w:t>
      </w:r>
      <w:r w:rsidR="00400DAC" w:rsidRPr="004313C9">
        <w:rPr>
          <w:rFonts w:ascii="Arial" w:hAnsi="Arial" w:cs="Arial"/>
          <w:b/>
          <w:color w:val="auto"/>
          <w:sz w:val="24"/>
          <w:szCs w:val="24"/>
          <w:lang w:val="es-CO"/>
        </w:rPr>
        <w:t>RESULTADOS</w:t>
      </w:r>
      <w:bookmarkEnd w:id="9"/>
      <w:bookmarkEnd w:id="10"/>
    </w:p>
    <w:p w14:paraId="7F98B989" w14:textId="77777777" w:rsidR="00BA61A9" w:rsidRPr="009B046D" w:rsidRDefault="00BA61A9" w:rsidP="00BA61A9">
      <w:pPr>
        <w:rPr>
          <w:lang w:val="es-CO" w:bidi="es-CO"/>
        </w:rPr>
      </w:pPr>
    </w:p>
    <w:p w14:paraId="554C150D" w14:textId="34A51831" w:rsidR="003F5A0A" w:rsidRPr="009B046D" w:rsidRDefault="005E6735"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Durante</w:t>
      </w:r>
      <w:r w:rsidR="007E6195" w:rsidRPr="009B046D">
        <w:rPr>
          <w:rFonts w:ascii="Arial" w:eastAsia="Arial" w:hAnsi="Arial" w:cs="Arial"/>
          <w:sz w:val="24"/>
          <w:szCs w:val="24"/>
          <w:lang w:val="es-CO"/>
        </w:rPr>
        <w:t xml:space="preserve"> </w:t>
      </w:r>
      <w:r w:rsidR="00FA57CE" w:rsidRPr="009B046D">
        <w:rPr>
          <w:rFonts w:ascii="Arial" w:eastAsia="Arial" w:hAnsi="Arial" w:cs="Arial"/>
          <w:sz w:val="24"/>
          <w:szCs w:val="24"/>
          <w:lang w:val="es-CO"/>
        </w:rPr>
        <w:t xml:space="preserve">el </w:t>
      </w:r>
      <w:r w:rsidR="00292EE2">
        <w:rPr>
          <w:rFonts w:ascii="Arial" w:eastAsia="Arial" w:hAnsi="Arial" w:cs="Arial"/>
          <w:sz w:val="24"/>
          <w:szCs w:val="24"/>
          <w:lang w:val="es-CO"/>
        </w:rPr>
        <w:t xml:space="preserve">octubre </w:t>
      </w:r>
      <w:r w:rsidRPr="009B046D">
        <w:rPr>
          <w:rFonts w:ascii="Arial" w:eastAsia="Arial" w:hAnsi="Arial" w:cs="Arial"/>
          <w:sz w:val="24"/>
          <w:szCs w:val="24"/>
          <w:lang w:val="es-CO"/>
        </w:rPr>
        <w:t xml:space="preserve">de 2025, las direcciones y grupos internos de trabajo de la Agencia Presidencial de Cooperación Internacional de Colombia (APC-Colombia) gestionaron de manera oportuna </w:t>
      </w:r>
      <w:r w:rsidR="003A136A">
        <w:rPr>
          <w:rFonts w:ascii="Arial" w:eastAsia="Arial" w:hAnsi="Arial" w:cs="Arial"/>
          <w:sz w:val="24"/>
          <w:szCs w:val="24"/>
          <w:lang w:val="es-CO"/>
        </w:rPr>
        <w:t xml:space="preserve">ochenta y dos </w:t>
      </w:r>
      <w:r w:rsidRPr="009B046D">
        <w:rPr>
          <w:rFonts w:ascii="Arial" w:eastAsia="Arial" w:hAnsi="Arial" w:cs="Arial"/>
          <w:sz w:val="24"/>
          <w:szCs w:val="24"/>
          <w:lang w:val="es-CO"/>
        </w:rPr>
        <w:t>(</w:t>
      </w:r>
      <w:r w:rsidR="003A136A">
        <w:rPr>
          <w:rFonts w:ascii="Arial" w:eastAsia="Arial" w:hAnsi="Arial" w:cs="Arial"/>
          <w:sz w:val="24"/>
          <w:szCs w:val="24"/>
          <w:lang w:val="es-CO"/>
        </w:rPr>
        <w:t>82</w:t>
      </w:r>
      <w:r w:rsidRPr="009B046D">
        <w:rPr>
          <w:rFonts w:ascii="Arial" w:eastAsia="Arial" w:hAnsi="Arial" w:cs="Arial"/>
          <w:sz w:val="24"/>
          <w:szCs w:val="24"/>
          <w:lang w:val="es-CO"/>
        </w:rPr>
        <w:t xml:space="preserve">) Peticiones, Quejas, Reclamos, Sugerencias y Denuncias (PQRSD). Todas estas solicitudes fueron asignadas y tramitadas </w:t>
      </w:r>
      <w:r w:rsidR="007E6195" w:rsidRPr="009B046D">
        <w:rPr>
          <w:rFonts w:ascii="Arial" w:eastAsia="Arial" w:hAnsi="Arial" w:cs="Arial"/>
          <w:sz w:val="24"/>
          <w:szCs w:val="24"/>
          <w:lang w:val="es-CO"/>
        </w:rPr>
        <w:t>dentro de los plazos establecidos en la Resolución 239 de 2022</w:t>
      </w:r>
      <w:r w:rsidRPr="009B046D">
        <w:rPr>
          <w:rFonts w:ascii="Arial" w:eastAsia="Arial" w:hAnsi="Arial" w:cs="Arial"/>
          <w:sz w:val="24"/>
          <w:szCs w:val="24"/>
          <w:lang w:val="es-CO"/>
        </w:rPr>
        <w:t xml:space="preserve">, a través del Sistema de Gestión de Documentos Electrónicos de Archivo Digital </w:t>
      </w:r>
      <w:r w:rsidR="004523CC" w:rsidRPr="009B046D">
        <w:rPr>
          <w:rFonts w:ascii="Arial" w:eastAsia="Arial" w:hAnsi="Arial" w:cs="Arial"/>
          <w:sz w:val="24"/>
          <w:szCs w:val="24"/>
          <w:lang w:val="es-CO"/>
        </w:rPr>
        <w:t>HERMES</w:t>
      </w:r>
      <w:r w:rsidRPr="009B046D">
        <w:rPr>
          <w:rFonts w:ascii="Arial" w:eastAsia="Arial" w:hAnsi="Arial" w:cs="Arial"/>
          <w:sz w:val="24"/>
          <w:szCs w:val="24"/>
          <w:lang w:val="es-CO"/>
        </w:rPr>
        <w:t>.</w:t>
      </w:r>
    </w:p>
    <w:p w14:paraId="1B48133C" w14:textId="77777777" w:rsidR="00605F23" w:rsidRDefault="00605F23" w:rsidP="00605F23">
      <w:pPr>
        <w:autoSpaceDE w:val="0"/>
        <w:autoSpaceDN w:val="0"/>
        <w:spacing w:line="360" w:lineRule="auto"/>
        <w:rPr>
          <w:rFonts w:ascii="Arial" w:eastAsia="Arial Narrow" w:hAnsi="Arial" w:cs="Arial"/>
          <w:sz w:val="24"/>
          <w:szCs w:val="24"/>
          <w:lang w:val="es-CO" w:bidi="es-ES"/>
        </w:rPr>
      </w:pPr>
    </w:p>
    <w:p w14:paraId="13A6A9EA" w14:textId="45A02CC9" w:rsidR="00605F23" w:rsidRDefault="00605F23" w:rsidP="00605F23">
      <w:pPr>
        <w:autoSpaceDE w:val="0"/>
        <w:autoSpaceDN w:val="0"/>
        <w:spacing w:line="360" w:lineRule="auto"/>
        <w:rPr>
          <w:rFonts w:ascii="Arial" w:eastAsia="Arial Narrow" w:hAnsi="Arial" w:cs="Arial"/>
          <w:sz w:val="24"/>
          <w:szCs w:val="24"/>
          <w:lang w:val="es-CO" w:bidi="es-ES"/>
        </w:rPr>
      </w:pPr>
      <w:r w:rsidRPr="00E87067">
        <w:rPr>
          <w:rFonts w:ascii="Arial" w:eastAsia="Arial Narrow" w:hAnsi="Arial" w:cs="Arial"/>
          <w:sz w:val="24"/>
          <w:szCs w:val="24"/>
          <w:lang w:val="es-CO" w:bidi="es-ES"/>
        </w:rPr>
        <w:t>A continuación, se presenta la distribución de las PQRSD recibidas durante el trimestre según su tipología:</w:t>
      </w:r>
    </w:p>
    <w:p w14:paraId="2CE2E247" w14:textId="77777777" w:rsidR="00247DD7" w:rsidRPr="00E87067" w:rsidRDefault="00247DD7" w:rsidP="00605F23">
      <w:pPr>
        <w:autoSpaceDE w:val="0"/>
        <w:autoSpaceDN w:val="0"/>
        <w:spacing w:line="360" w:lineRule="auto"/>
        <w:rPr>
          <w:rFonts w:ascii="Arial" w:eastAsia="Arial Narrow" w:hAnsi="Arial" w:cs="Arial"/>
          <w:sz w:val="24"/>
          <w:szCs w:val="24"/>
          <w:lang w:val="es-CO" w:bidi="es-ES"/>
        </w:rPr>
      </w:pPr>
    </w:p>
    <w:p w14:paraId="18429250" w14:textId="575EA482" w:rsidR="005C697F" w:rsidRDefault="00BC03C4" w:rsidP="00BA61A9">
      <w:pPr>
        <w:autoSpaceDE w:val="0"/>
        <w:autoSpaceDN w:val="0"/>
        <w:spacing w:line="360" w:lineRule="auto"/>
        <w:rPr>
          <w:rFonts w:ascii="Arial" w:hAnsi="Arial" w:cs="Arial"/>
          <w:noProof/>
          <w:sz w:val="24"/>
          <w:szCs w:val="24"/>
        </w:rPr>
      </w:pPr>
      <w:r w:rsidRPr="006778BB">
        <w:rPr>
          <w:rFonts w:ascii="Arial" w:hAnsi="Arial" w:cs="Arial"/>
          <w:noProof/>
          <w:sz w:val="24"/>
          <w:szCs w:val="24"/>
        </w:rPr>
        <w:lastRenderedPageBreak/>
        <w:t>Tabla 1. Tipología de PQRSD</w:t>
      </w:r>
    </w:p>
    <w:tbl>
      <w:tblPr>
        <w:tblW w:w="10392" w:type="dxa"/>
        <w:tblCellMar>
          <w:left w:w="70" w:type="dxa"/>
          <w:right w:w="70" w:type="dxa"/>
        </w:tblCellMar>
        <w:tblLook w:val="04A0" w:firstRow="1" w:lastRow="0" w:firstColumn="1" w:lastColumn="0" w:noHBand="0" w:noVBand="1"/>
        <w:tblCaption w:val="TIPOLOGIAS DE PQRSD "/>
        <w:tblDescription w:val="Captura de pantalla en la que se presenta la información sobre los tipos de peticiones ingresadas a la Agencia durante el mes de octubre de 2025, como son : Derechos de Petición,  Información, de Entidades Públicas,  Entes de Control, Denuncias, Congreso de la República."/>
      </w:tblPr>
      <w:tblGrid>
        <w:gridCol w:w="4797"/>
        <w:gridCol w:w="2605"/>
        <w:gridCol w:w="2990"/>
      </w:tblGrid>
      <w:tr w:rsidR="00AE4FCD" w:rsidRPr="00AE4FCD" w14:paraId="2D1C9094" w14:textId="77777777" w:rsidTr="00AE4FCD">
        <w:trPr>
          <w:trHeight w:val="882"/>
        </w:trPr>
        <w:tc>
          <w:tcPr>
            <w:tcW w:w="479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1758ECD" w14:textId="77777777" w:rsidR="00AE4FCD" w:rsidRPr="00AE4FCD" w:rsidRDefault="00AE4FCD" w:rsidP="00AE4FCD">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TIPOLOGIA</w:t>
            </w:r>
          </w:p>
        </w:tc>
        <w:tc>
          <w:tcPr>
            <w:tcW w:w="2605" w:type="dxa"/>
            <w:tcBorders>
              <w:top w:val="single" w:sz="4" w:space="0" w:color="auto"/>
              <w:left w:val="nil"/>
              <w:bottom w:val="single" w:sz="4" w:space="0" w:color="auto"/>
              <w:right w:val="single" w:sz="4" w:space="0" w:color="auto"/>
            </w:tcBorders>
            <w:shd w:val="clear" w:color="000000" w:fill="D0CECE"/>
            <w:vAlign w:val="center"/>
            <w:hideMark/>
          </w:tcPr>
          <w:p w14:paraId="65F40C49" w14:textId="77777777" w:rsidR="00AE4FCD" w:rsidRPr="00AE4FCD" w:rsidRDefault="00AE4FCD" w:rsidP="00AE4FCD">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PQRSD RADICADA</w:t>
            </w:r>
          </w:p>
        </w:tc>
        <w:tc>
          <w:tcPr>
            <w:tcW w:w="2990" w:type="dxa"/>
            <w:tcBorders>
              <w:top w:val="single" w:sz="4" w:space="0" w:color="auto"/>
              <w:left w:val="nil"/>
              <w:bottom w:val="single" w:sz="4" w:space="0" w:color="auto"/>
              <w:right w:val="single" w:sz="4" w:space="0" w:color="auto"/>
            </w:tcBorders>
            <w:shd w:val="clear" w:color="000000" w:fill="D0CECE"/>
            <w:vAlign w:val="center"/>
            <w:hideMark/>
          </w:tcPr>
          <w:p w14:paraId="5E88471A" w14:textId="77777777" w:rsidR="00AE4FCD" w:rsidRPr="00AE4FCD" w:rsidRDefault="00AE4FCD" w:rsidP="00AE4FCD">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PORCENTAJE PQRSD RADICADAS</w:t>
            </w:r>
          </w:p>
        </w:tc>
      </w:tr>
      <w:tr w:rsidR="00674960" w:rsidRPr="00AE4FCD" w14:paraId="0B355077"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tcPr>
          <w:p w14:paraId="7B252FD7" w14:textId="2AF632E5"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 xml:space="preserve">Derecho de Petición  de Interés General  y Particular </w:t>
            </w:r>
          </w:p>
        </w:tc>
        <w:tc>
          <w:tcPr>
            <w:tcW w:w="2605" w:type="dxa"/>
            <w:tcBorders>
              <w:top w:val="nil"/>
              <w:left w:val="nil"/>
              <w:bottom w:val="single" w:sz="4" w:space="0" w:color="auto"/>
              <w:right w:val="single" w:sz="4" w:space="0" w:color="auto"/>
            </w:tcBorders>
            <w:shd w:val="clear" w:color="auto" w:fill="auto"/>
            <w:vAlign w:val="center"/>
          </w:tcPr>
          <w:p w14:paraId="5CA95100" w14:textId="420B37CF"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38</w:t>
            </w:r>
          </w:p>
        </w:tc>
        <w:tc>
          <w:tcPr>
            <w:tcW w:w="2990" w:type="dxa"/>
            <w:tcBorders>
              <w:top w:val="nil"/>
              <w:left w:val="nil"/>
              <w:bottom w:val="single" w:sz="4" w:space="0" w:color="auto"/>
              <w:right w:val="single" w:sz="4" w:space="0" w:color="auto"/>
            </w:tcBorders>
            <w:shd w:val="clear" w:color="000000" w:fill="E7E6E6"/>
            <w:vAlign w:val="center"/>
          </w:tcPr>
          <w:p w14:paraId="66955D9D" w14:textId="4368D804"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46%</w:t>
            </w:r>
          </w:p>
        </w:tc>
      </w:tr>
      <w:tr w:rsidR="00674960" w:rsidRPr="00AE4FCD" w14:paraId="749E1DD2"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tcPr>
          <w:p w14:paraId="2DA690F4" w14:textId="522218CD"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 xml:space="preserve">Información </w:t>
            </w:r>
          </w:p>
        </w:tc>
        <w:tc>
          <w:tcPr>
            <w:tcW w:w="2605" w:type="dxa"/>
            <w:tcBorders>
              <w:top w:val="nil"/>
              <w:left w:val="nil"/>
              <w:bottom w:val="single" w:sz="4" w:space="0" w:color="auto"/>
              <w:right w:val="single" w:sz="4" w:space="0" w:color="auto"/>
            </w:tcBorders>
            <w:shd w:val="clear" w:color="auto" w:fill="auto"/>
            <w:vAlign w:val="center"/>
          </w:tcPr>
          <w:p w14:paraId="6A139B62" w14:textId="011E5C60"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25</w:t>
            </w:r>
          </w:p>
        </w:tc>
        <w:tc>
          <w:tcPr>
            <w:tcW w:w="2990" w:type="dxa"/>
            <w:tcBorders>
              <w:top w:val="nil"/>
              <w:left w:val="nil"/>
              <w:bottom w:val="single" w:sz="4" w:space="0" w:color="auto"/>
              <w:right w:val="single" w:sz="4" w:space="0" w:color="auto"/>
            </w:tcBorders>
            <w:shd w:val="clear" w:color="000000" w:fill="E7E6E6"/>
            <w:vAlign w:val="center"/>
          </w:tcPr>
          <w:p w14:paraId="0D3CE807" w14:textId="04CA7192"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30%</w:t>
            </w:r>
          </w:p>
        </w:tc>
      </w:tr>
      <w:tr w:rsidR="00674960" w:rsidRPr="00AE4FCD" w14:paraId="6C95EB73"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tcPr>
          <w:p w14:paraId="74A3E424" w14:textId="5A91CFBC"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 xml:space="preserve">Entidades Públicas </w:t>
            </w:r>
          </w:p>
        </w:tc>
        <w:tc>
          <w:tcPr>
            <w:tcW w:w="2605" w:type="dxa"/>
            <w:tcBorders>
              <w:top w:val="nil"/>
              <w:left w:val="nil"/>
              <w:bottom w:val="single" w:sz="4" w:space="0" w:color="auto"/>
              <w:right w:val="single" w:sz="4" w:space="0" w:color="auto"/>
            </w:tcBorders>
            <w:shd w:val="clear" w:color="auto" w:fill="auto"/>
            <w:vAlign w:val="center"/>
          </w:tcPr>
          <w:p w14:paraId="4E741FCE" w14:textId="26DB3FE2"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10</w:t>
            </w:r>
          </w:p>
        </w:tc>
        <w:tc>
          <w:tcPr>
            <w:tcW w:w="2990" w:type="dxa"/>
            <w:tcBorders>
              <w:top w:val="nil"/>
              <w:left w:val="nil"/>
              <w:bottom w:val="single" w:sz="4" w:space="0" w:color="auto"/>
              <w:right w:val="single" w:sz="4" w:space="0" w:color="auto"/>
            </w:tcBorders>
            <w:shd w:val="clear" w:color="000000" w:fill="E7E6E6"/>
            <w:vAlign w:val="center"/>
          </w:tcPr>
          <w:p w14:paraId="57F4FCDF" w14:textId="442E79BF"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12%</w:t>
            </w:r>
          </w:p>
        </w:tc>
      </w:tr>
      <w:tr w:rsidR="00674960" w:rsidRPr="00AE4FCD" w14:paraId="7ABA639A"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tcPr>
          <w:p w14:paraId="3D86CC67" w14:textId="700E2FE9"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 xml:space="preserve">Entes de control </w:t>
            </w:r>
          </w:p>
        </w:tc>
        <w:tc>
          <w:tcPr>
            <w:tcW w:w="2605" w:type="dxa"/>
            <w:tcBorders>
              <w:top w:val="nil"/>
              <w:left w:val="nil"/>
              <w:bottom w:val="single" w:sz="4" w:space="0" w:color="auto"/>
              <w:right w:val="single" w:sz="4" w:space="0" w:color="auto"/>
            </w:tcBorders>
            <w:shd w:val="clear" w:color="auto" w:fill="auto"/>
            <w:vAlign w:val="center"/>
          </w:tcPr>
          <w:p w14:paraId="775C6ACC" w14:textId="6B5101BE"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5</w:t>
            </w:r>
          </w:p>
        </w:tc>
        <w:tc>
          <w:tcPr>
            <w:tcW w:w="2990" w:type="dxa"/>
            <w:tcBorders>
              <w:top w:val="nil"/>
              <w:left w:val="nil"/>
              <w:bottom w:val="single" w:sz="4" w:space="0" w:color="auto"/>
              <w:right w:val="single" w:sz="4" w:space="0" w:color="auto"/>
            </w:tcBorders>
            <w:shd w:val="clear" w:color="000000" w:fill="E7E6E6"/>
            <w:vAlign w:val="center"/>
          </w:tcPr>
          <w:p w14:paraId="2F7A1D14" w14:textId="1DBCB8DB"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6%</w:t>
            </w:r>
          </w:p>
        </w:tc>
      </w:tr>
      <w:tr w:rsidR="00674960" w:rsidRPr="00AE4FCD" w14:paraId="146FD1F9"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tcPr>
          <w:p w14:paraId="1E8CD3AB" w14:textId="4EB23C2B"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Congreso de la República</w:t>
            </w:r>
          </w:p>
        </w:tc>
        <w:tc>
          <w:tcPr>
            <w:tcW w:w="2605" w:type="dxa"/>
            <w:tcBorders>
              <w:top w:val="nil"/>
              <w:left w:val="nil"/>
              <w:bottom w:val="single" w:sz="4" w:space="0" w:color="auto"/>
              <w:right w:val="single" w:sz="4" w:space="0" w:color="auto"/>
            </w:tcBorders>
            <w:shd w:val="clear" w:color="auto" w:fill="auto"/>
            <w:vAlign w:val="center"/>
          </w:tcPr>
          <w:p w14:paraId="1BA0F940" w14:textId="26BB2D57"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3</w:t>
            </w:r>
          </w:p>
        </w:tc>
        <w:tc>
          <w:tcPr>
            <w:tcW w:w="2990" w:type="dxa"/>
            <w:tcBorders>
              <w:top w:val="nil"/>
              <w:left w:val="nil"/>
              <w:bottom w:val="single" w:sz="4" w:space="0" w:color="auto"/>
              <w:right w:val="single" w:sz="4" w:space="0" w:color="auto"/>
            </w:tcBorders>
            <w:shd w:val="clear" w:color="000000" w:fill="E7E6E6"/>
            <w:vAlign w:val="center"/>
          </w:tcPr>
          <w:p w14:paraId="0986D396" w14:textId="75C735C6"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4%</w:t>
            </w:r>
          </w:p>
        </w:tc>
      </w:tr>
      <w:tr w:rsidR="00674960" w:rsidRPr="00AE4FCD" w14:paraId="4DD40B8E" w14:textId="77777777" w:rsidTr="00AE4FCD">
        <w:trPr>
          <w:trHeight w:val="372"/>
        </w:trPr>
        <w:tc>
          <w:tcPr>
            <w:tcW w:w="4797" w:type="dxa"/>
            <w:tcBorders>
              <w:top w:val="nil"/>
              <w:left w:val="single" w:sz="4" w:space="0" w:color="auto"/>
              <w:bottom w:val="single" w:sz="4" w:space="0" w:color="auto"/>
              <w:right w:val="single" w:sz="4" w:space="0" w:color="auto"/>
            </w:tcBorders>
            <w:shd w:val="clear" w:color="auto" w:fill="auto"/>
            <w:vAlign w:val="center"/>
            <w:hideMark/>
          </w:tcPr>
          <w:p w14:paraId="5E818ACD" w14:textId="77777777" w:rsidR="00674960" w:rsidRPr="00AE4FCD" w:rsidRDefault="00674960" w:rsidP="00674960">
            <w:pPr>
              <w:spacing w:after="0" w:line="240" w:lineRule="auto"/>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Denuncia</w:t>
            </w:r>
          </w:p>
        </w:tc>
        <w:tc>
          <w:tcPr>
            <w:tcW w:w="2605" w:type="dxa"/>
            <w:tcBorders>
              <w:top w:val="nil"/>
              <w:left w:val="nil"/>
              <w:bottom w:val="single" w:sz="4" w:space="0" w:color="auto"/>
              <w:right w:val="single" w:sz="4" w:space="0" w:color="auto"/>
            </w:tcBorders>
            <w:shd w:val="clear" w:color="auto" w:fill="auto"/>
            <w:vAlign w:val="center"/>
            <w:hideMark/>
          </w:tcPr>
          <w:p w14:paraId="2AB6C639" w14:textId="77777777"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1</w:t>
            </w:r>
          </w:p>
        </w:tc>
        <w:tc>
          <w:tcPr>
            <w:tcW w:w="2990" w:type="dxa"/>
            <w:tcBorders>
              <w:top w:val="nil"/>
              <w:left w:val="nil"/>
              <w:bottom w:val="single" w:sz="4" w:space="0" w:color="auto"/>
              <w:right w:val="single" w:sz="4" w:space="0" w:color="auto"/>
            </w:tcBorders>
            <w:shd w:val="clear" w:color="000000" w:fill="E7E6E6"/>
            <w:vAlign w:val="center"/>
            <w:hideMark/>
          </w:tcPr>
          <w:p w14:paraId="40DF33D3" w14:textId="77777777" w:rsidR="00674960" w:rsidRPr="00AE4FCD" w:rsidRDefault="00674960" w:rsidP="00674960">
            <w:pPr>
              <w:spacing w:after="0" w:line="240" w:lineRule="auto"/>
              <w:jc w:val="center"/>
              <w:rPr>
                <w:rFonts w:ascii="Arial" w:eastAsia="Times New Roman" w:hAnsi="Arial" w:cs="Arial"/>
                <w:color w:val="000000"/>
                <w:sz w:val="24"/>
                <w:szCs w:val="24"/>
                <w:lang w:val="es-CO"/>
              </w:rPr>
            </w:pPr>
            <w:r w:rsidRPr="00AE4FCD">
              <w:rPr>
                <w:rFonts w:ascii="Arial" w:eastAsia="Times New Roman" w:hAnsi="Arial" w:cs="Arial"/>
                <w:color w:val="000000"/>
                <w:sz w:val="24"/>
                <w:szCs w:val="24"/>
                <w:lang w:val="es-CO"/>
              </w:rPr>
              <w:t>1%</w:t>
            </w:r>
          </w:p>
        </w:tc>
      </w:tr>
      <w:tr w:rsidR="00674960" w:rsidRPr="00AE4FCD" w14:paraId="54E3F916" w14:textId="77777777" w:rsidTr="00AE4FCD">
        <w:trPr>
          <w:trHeight w:val="391"/>
        </w:trPr>
        <w:tc>
          <w:tcPr>
            <w:tcW w:w="4797" w:type="dxa"/>
            <w:tcBorders>
              <w:top w:val="nil"/>
              <w:left w:val="single" w:sz="4" w:space="0" w:color="auto"/>
              <w:bottom w:val="single" w:sz="4" w:space="0" w:color="auto"/>
              <w:right w:val="single" w:sz="4" w:space="0" w:color="auto"/>
            </w:tcBorders>
            <w:shd w:val="clear" w:color="000000" w:fill="FCE4D6"/>
            <w:vAlign w:val="center"/>
            <w:hideMark/>
          </w:tcPr>
          <w:p w14:paraId="642B34D0" w14:textId="77777777" w:rsidR="00674960" w:rsidRPr="00AE4FCD" w:rsidRDefault="00674960" w:rsidP="00674960">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TOTAL</w:t>
            </w:r>
          </w:p>
        </w:tc>
        <w:tc>
          <w:tcPr>
            <w:tcW w:w="2605" w:type="dxa"/>
            <w:tcBorders>
              <w:top w:val="nil"/>
              <w:left w:val="nil"/>
              <w:bottom w:val="single" w:sz="4" w:space="0" w:color="auto"/>
              <w:right w:val="single" w:sz="4" w:space="0" w:color="auto"/>
            </w:tcBorders>
            <w:shd w:val="clear" w:color="000000" w:fill="FCE4D6"/>
            <w:vAlign w:val="center"/>
            <w:hideMark/>
          </w:tcPr>
          <w:p w14:paraId="68960127" w14:textId="77777777" w:rsidR="00674960" w:rsidRPr="00AE4FCD" w:rsidRDefault="00674960" w:rsidP="00674960">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82</w:t>
            </w:r>
          </w:p>
        </w:tc>
        <w:tc>
          <w:tcPr>
            <w:tcW w:w="2990" w:type="dxa"/>
            <w:tcBorders>
              <w:top w:val="nil"/>
              <w:left w:val="nil"/>
              <w:bottom w:val="single" w:sz="4" w:space="0" w:color="auto"/>
              <w:right w:val="single" w:sz="4" w:space="0" w:color="auto"/>
            </w:tcBorders>
            <w:shd w:val="clear" w:color="000000" w:fill="FCE4D6"/>
            <w:vAlign w:val="center"/>
            <w:hideMark/>
          </w:tcPr>
          <w:p w14:paraId="5DB71D18" w14:textId="77777777" w:rsidR="00674960" w:rsidRPr="00AE4FCD" w:rsidRDefault="00674960" w:rsidP="00674960">
            <w:pPr>
              <w:spacing w:after="0" w:line="240" w:lineRule="auto"/>
              <w:jc w:val="center"/>
              <w:rPr>
                <w:rFonts w:ascii="Arial" w:eastAsia="Times New Roman" w:hAnsi="Arial" w:cs="Arial"/>
                <w:b/>
                <w:bCs/>
                <w:color w:val="000000"/>
                <w:sz w:val="24"/>
                <w:szCs w:val="24"/>
                <w:lang w:val="es-CO"/>
              </w:rPr>
            </w:pPr>
            <w:r w:rsidRPr="00AE4FCD">
              <w:rPr>
                <w:rFonts w:ascii="Arial" w:eastAsia="Times New Roman" w:hAnsi="Arial" w:cs="Arial"/>
                <w:b/>
                <w:bCs/>
                <w:color w:val="000000"/>
                <w:sz w:val="24"/>
                <w:szCs w:val="24"/>
                <w:lang w:val="es-CO"/>
              </w:rPr>
              <w:t>100%</w:t>
            </w:r>
          </w:p>
        </w:tc>
      </w:tr>
    </w:tbl>
    <w:p w14:paraId="49EC6198" w14:textId="2509E595" w:rsidR="00AE4FCD" w:rsidRDefault="00AE4FCD" w:rsidP="00BA61A9">
      <w:pPr>
        <w:autoSpaceDE w:val="0"/>
        <w:autoSpaceDN w:val="0"/>
        <w:spacing w:line="360" w:lineRule="auto"/>
        <w:rPr>
          <w:noProof/>
          <w:lang w:bidi="es-ES"/>
        </w:rPr>
      </w:pPr>
    </w:p>
    <w:p w14:paraId="07B95010" w14:textId="2D98EF22" w:rsidR="00674960" w:rsidRDefault="00674960" w:rsidP="00BA61A9">
      <w:pPr>
        <w:autoSpaceDE w:val="0"/>
        <w:autoSpaceDN w:val="0"/>
        <w:spacing w:line="360" w:lineRule="auto"/>
        <w:rPr>
          <w:noProof/>
          <w:lang w:bidi="es-ES"/>
        </w:rPr>
      </w:pPr>
      <w:r>
        <w:rPr>
          <w:noProof/>
          <w:lang w:val="es-CO"/>
        </w:rPr>
        <w:drawing>
          <wp:inline distT="0" distB="0" distL="0" distR="0" wp14:anchorId="5F1AC27E" wp14:editId="559465DC">
            <wp:extent cx="6705600" cy="3048000"/>
            <wp:effectExtent l="0" t="0" r="0" b="0"/>
            <wp:docPr id="5" name="Gráfico 5" descr="Captura de pantalla de una gráfica de barras que muestra el número de Derechos de Petición, solicitudes de Información, requerimientos de Entidades Públicas, Entes de Control, Denuncias y Congreso de la República ingresadas a la Agencia durante el mes de octubre  de 2025.”" title="GRAFICA DE LOS PQRSD TRAMITADOS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AA2200" w14:textId="77777777" w:rsidR="00674960" w:rsidRDefault="00674960" w:rsidP="00BA61A9">
      <w:pPr>
        <w:autoSpaceDE w:val="0"/>
        <w:autoSpaceDN w:val="0"/>
        <w:spacing w:line="360" w:lineRule="auto"/>
        <w:rPr>
          <w:noProof/>
          <w:lang w:bidi="es-ES"/>
        </w:rPr>
      </w:pP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lastRenderedPageBreak/>
        <w:t>6. TOTAL DE PQRSD RECIBIDAS POR DIRECCIONES</w:t>
      </w:r>
      <w:bookmarkEnd w:id="11"/>
      <w:bookmarkEnd w:id="12"/>
    </w:p>
    <w:bookmarkEnd w:id="13"/>
    <w:bookmarkEnd w:id="14"/>
    <w:p w14:paraId="7B5FC2B4" w14:textId="64F930D9"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APC-Colombia:</w:t>
      </w:r>
    </w:p>
    <w:p w14:paraId="5DCD0402" w14:textId="38BBF816" w:rsidR="001B0ACA" w:rsidRDefault="001B0ACA" w:rsidP="001B0ACA">
      <w:pPr>
        <w:pStyle w:val="Textoindependiente"/>
        <w:widowControl/>
        <w:spacing w:line="360" w:lineRule="auto"/>
        <w:rPr>
          <w:rFonts w:eastAsia="Arial Narrow"/>
          <w:lang w:val="es-CO" w:eastAsia="es-CO" w:bidi="es-ES"/>
        </w:rPr>
      </w:pPr>
      <w:r w:rsidRPr="00611381">
        <w:rPr>
          <w:rFonts w:eastAsia="Arial Narrow"/>
          <w:lang w:val="es-CO" w:eastAsia="es-CO" w:bidi="es-ES"/>
        </w:rPr>
        <w:t>Tabla 2. PQRSD por Direcciones</w:t>
      </w:r>
    </w:p>
    <w:p w14:paraId="1E2944CD" w14:textId="77777777" w:rsidR="00BA0A7C" w:rsidRDefault="00BA0A7C" w:rsidP="001B0ACA">
      <w:pPr>
        <w:pStyle w:val="Textoindependiente"/>
        <w:widowControl/>
        <w:spacing w:line="360" w:lineRule="auto"/>
        <w:rPr>
          <w:rFonts w:eastAsia="Arial Narrow"/>
          <w:lang w:val="es-CO" w:eastAsia="es-CO" w:bidi="es-ES"/>
        </w:rPr>
      </w:pPr>
    </w:p>
    <w:tbl>
      <w:tblPr>
        <w:tblW w:w="10060" w:type="dxa"/>
        <w:tblCellMar>
          <w:left w:w="70" w:type="dxa"/>
          <w:right w:w="70" w:type="dxa"/>
        </w:tblCellMar>
        <w:tblLook w:val="04A0" w:firstRow="1" w:lastRow="0" w:firstColumn="1" w:lastColumn="0" w:noHBand="0" w:noVBand="1"/>
        <w:tblCaption w:val="TOTAL DE PQRSD POR DIRECCIONES "/>
        <w:tblDescription w:val="Captura de pantalla de una tabla en word donde se muestra el  número de peticiones  que fueron asignadas por el sistema documental Hermes a las cinco direcciones de la Agencia."/>
      </w:tblPr>
      <w:tblGrid>
        <w:gridCol w:w="8217"/>
        <w:gridCol w:w="1843"/>
      </w:tblGrid>
      <w:tr w:rsidR="00BE04B0" w:rsidRPr="002C7956" w14:paraId="0D8E60A0"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1F4E78" w:fill="1F4E78"/>
            <w:noWrap/>
            <w:vAlign w:val="bottom"/>
            <w:hideMark/>
          </w:tcPr>
          <w:p w14:paraId="047C6F9D" w14:textId="77777777" w:rsidR="00BE04B0" w:rsidRPr="002C7956" w:rsidRDefault="00BE04B0" w:rsidP="00BE04B0">
            <w:pPr>
              <w:spacing w:after="0" w:line="240" w:lineRule="auto"/>
              <w:rPr>
                <w:rFonts w:ascii="Arial" w:eastAsia="Times New Roman" w:hAnsi="Arial" w:cs="Arial"/>
                <w:b/>
                <w:bCs/>
                <w:color w:val="FFFFFF"/>
                <w:sz w:val="24"/>
                <w:szCs w:val="24"/>
                <w:lang w:val="es-CO"/>
              </w:rPr>
            </w:pPr>
            <w:r w:rsidRPr="002C7956">
              <w:rPr>
                <w:rFonts w:ascii="Arial" w:eastAsia="Times New Roman" w:hAnsi="Arial" w:cs="Arial"/>
                <w:b/>
                <w:bCs/>
                <w:color w:val="FFFFFF"/>
                <w:sz w:val="24"/>
                <w:szCs w:val="24"/>
                <w:lang w:val="es-CO"/>
              </w:rPr>
              <w:t xml:space="preserve">TIPO DE PQRSD </w:t>
            </w:r>
          </w:p>
        </w:tc>
        <w:tc>
          <w:tcPr>
            <w:tcW w:w="1843" w:type="dxa"/>
            <w:tcBorders>
              <w:top w:val="single" w:sz="4" w:space="0" w:color="auto"/>
              <w:left w:val="single" w:sz="4" w:space="0" w:color="auto"/>
              <w:bottom w:val="single" w:sz="4" w:space="0" w:color="auto"/>
              <w:right w:val="single" w:sz="4" w:space="0" w:color="auto"/>
            </w:tcBorders>
            <w:shd w:val="clear" w:color="1F4E78" w:fill="1F4E78"/>
            <w:noWrap/>
            <w:vAlign w:val="bottom"/>
            <w:hideMark/>
          </w:tcPr>
          <w:p w14:paraId="34D29441" w14:textId="77777777" w:rsidR="00BE04B0" w:rsidRPr="002C7956" w:rsidRDefault="00BE04B0" w:rsidP="00BE04B0">
            <w:pPr>
              <w:spacing w:after="0" w:line="240" w:lineRule="auto"/>
              <w:rPr>
                <w:rFonts w:ascii="Arial" w:eastAsia="Times New Roman" w:hAnsi="Arial" w:cs="Arial"/>
                <w:b/>
                <w:bCs/>
                <w:color w:val="FFFFFF"/>
                <w:sz w:val="24"/>
                <w:szCs w:val="24"/>
                <w:lang w:val="es-CO"/>
              </w:rPr>
            </w:pPr>
            <w:r w:rsidRPr="002C7956">
              <w:rPr>
                <w:rFonts w:ascii="Arial" w:eastAsia="Times New Roman" w:hAnsi="Arial" w:cs="Arial"/>
                <w:b/>
                <w:bCs/>
                <w:color w:val="FFFFFF"/>
                <w:sz w:val="24"/>
                <w:szCs w:val="24"/>
                <w:lang w:val="es-CO"/>
              </w:rPr>
              <w:t>No DE PQRSD</w:t>
            </w:r>
          </w:p>
        </w:tc>
      </w:tr>
      <w:tr w:rsidR="00BE04B0" w:rsidRPr="002C7956" w14:paraId="059542DC"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2A1D99E4" w14:textId="77777777" w:rsidR="00BE04B0" w:rsidRPr="002C7956" w:rsidRDefault="00BE04B0" w:rsidP="002C7956">
            <w:pPr>
              <w:spacing w:after="0" w:line="240" w:lineRule="auto"/>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DIRECCIÓN DE COORDINACIÓN INTERINSTITUCIONAL DE COOPERACIÓN</w:t>
            </w:r>
          </w:p>
        </w:tc>
        <w:tc>
          <w:tcPr>
            <w:tcW w:w="1843"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4CA58968" w14:textId="77777777" w:rsidR="00BE04B0" w:rsidRPr="002C7956" w:rsidRDefault="00BE04B0" w:rsidP="002C7956">
            <w:pPr>
              <w:spacing w:after="0" w:line="240" w:lineRule="auto"/>
              <w:jc w:val="right"/>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40</w:t>
            </w:r>
          </w:p>
        </w:tc>
      </w:tr>
      <w:tr w:rsidR="00BE04B0" w:rsidRPr="002C7956" w14:paraId="48E4013B"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4A32B0DD" w14:textId="77777777" w:rsidR="00BE04B0" w:rsidRPr="002C7956" w:rsidRDefault="00BE04B0" w:rsidP="002C7956">
            <w:pPr>
              <w:spacing w:after="0" w:line="240" w:lineRule="auto"/>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DIRECCIÓN DE GESTIÓN DE DEMANDA DE COOPERACIÓN INTERNACIONAL</w:t>
            </w:r>
          </w:p>
        </w:tc>
        <w:tc>
          <w:tcPr>
            <w:tcW w:w="1843"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15B7D7F1" w14:textId="77777777" w:rsidR="00BE04B0" w:rsidRPr="002C7956" w:rsidRDefault="00BE04B0" w:rsidP="002C7956">
            <w:pPr>
              <w:spacing w:after="0" w:line="240" w:lineRule="auto"/>
              <w:jc w:val="right"/>
              <w:rPr>
                <w:rFonts w:ascii="Arial" w:eastAsia="Times New Roman" w:hAnsi="Arial" w:cs="Arial"/>
                <w:color w:val="000000"/>
                <w:sz w:val="24"/>
                <w:szCs w:val="24"/>
                <w:lang w:val="es-CO"/>
              </w:rPr>
            </w:pPr>
            <w:bookmarkStart w:id="15" w:name="_GoBack"/>
            <w:bookmarkEnd w:id="15"/>
            <w:r w:rsidRPr="002C7956">
              <w:rPr>
                <w:rFonts w:ascii="Arial" w:eastAsia="Times New Roman" w:hAnsi="Arial" w:cs="Arial"/>
                <w:color w:val="000000"/>
                <w:sz w:val="24"/>
                <w:szCs w:val="24"/>
                <w:lang w:val="es-CO"/>
              </w:rPr>
              <w:t>16</w:t>
            </w:r>
          </w:p>
        </w:tc>
      </w:tr>
      <w:tr w:rsidR="00BE04B0" w:rsidRPr="002C7956" w14:paraId="5627F91E" w14:textId="77777777" w:rsidTr="00F7608B">
        <w:trPr>
          <w:trHeight w:val="371"/>
        </w:trPr>
        <w:tc>
          <w:tcPr>
            <w:tcW w:w="82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6E10159D" w14:textId="77777777" w:rsidR="00BE04B0" w:rsidRPr="002C7956" w:rsidRDefault="00BE04B0" w:rsidP="002C7956">
            <w:pPr>
              <w:spacing w:after="0" w:line="240" w:lineRule="auto"/>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DIRECCIÓN ADMINISTRATIVA Y FINANCIERA</w:t>
            </w:r>
          </w:p>
        </w:tc>
        <w:tc>
          <w:tcPr>
            <w:tcW w:w="1843"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A1A186D" w14:textId="77777777" w:rsidR="00BE04B0" w:rsidRPr="002C7956" w:rsidRDefault="00BE04B0" w:rsidP="002C7956">
            <w:pPr>
              <w:spacing w:after="0" w:line="240" w:lineRule="auto"/>
              <w:jc w:val="right"/>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15</w:t>
            </w:r>
          </w:p>
        </w:tc>
      </w:tr>
      <w:tr w:rsidR="00BE04B0" w:rsidRPr="002C7956" w14:paraId="2BB49A88"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568CE6EA" w14:textId="77777777" w:rsidR="00BE04B0" w:rsidRPr="002C7956" w:rsidRDefault="00BE04B0" w:rsidP="002C7956">
            <w:pPr>
              <w:spacing w:after="0" w:line="240" w:lineRule="auto"/>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DIRECCIÓN DE OFERTA DE COOPERACIÓN INTERNACIONAL</w:t>
            </w:r>
          </w:p>
        </w:tc>
        <w:tc>
          <w:tcPr>
            <w:tcW w:w="1843"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68371E0" w14:textId="77777777" w:rsidR="00BE04B0" w:rsidRPr="002C7956" w:rsidRDefault="00BE04B0" w:rsidP="002C7956">
            <w:pPr>
              <w:spacing w:after="0" w:line="240" w:lineRule="auto"/>
              <w:jc w:val="right"/>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7</w:t>
            </w:r>
          </w:p>
        </w:tc>
      </w:tr>
      <w:tr w:rsidR="00BE04B0" w:rsidRPr="002C7956" w14:paraId="2CC1736F"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4A992C7F" w14:textId="77777777" w:rsidR="00BE04B0" w:rsidRPr="002C7956" w:rsidRDefault="00BE04B0" w:rsidP="002C7956">
            <w:pPr>
              <w:spacing w:after="0" w:line="240" w:lineRule="auto"/>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DIRECCIÓN GENERAL</w:t>
            </w:r>
          </w:p>
        </w:tc>
        <w:tc>
          <w:tcPr>
            <w:tcW w:w="1843"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14:paraId="714CDCD9" w14:textId="77777777" w:rsidR="00BE04B0" w:rsidRPr="002C7956" w:rsidRDefault="00BE04B0" w:rsidP="002C7956">
            <w:pPr>
              <w:spacing w:after="0" w:line="240" w:lineRule="auto"/>
              <w:jc w:val="right"/>
              <w:rPr>
                <w:rFonts w:ascii="Arial" w:eastAsia="Times New Roman" w:hAnsi="Arial" w:cs="Arial"/>
                <w:color w:val="000000"/>
                <w:sz w:val="24"/>
                <w:szCs w:val="24"/>
                <w:lang w:val="es-CO"/>
              </w:rPr>
            </w:pPr>
            <w:r w:rsidRPr="002C7956">
              <w:rPr>
                <w:rFonts w:ascii="Arial" w:eastAsia="Times New Roman" w:hAnsi="Arial" w:cs="Arial"/>
                <w:color w:val="000000"/>
                <w:sz w:val="24"/>
                <w:szCs w:val="24"/>
                <w:lang w:val="es-CO"/>
              </w:rPr>
              <w:t>4</w:t>
            </w:r>
          </w:p>
        </w:tc>
      </w:tr>
      <w:tr w:rsidR="00BE04B0" w:rsidRPr="002C7956" w14:paraId="447EE928" w14:textId="77777777" w:rsidTr="00F7608B">
        <w:trPr>
          <w:trHeight w:val="354"/>
        </w:trPr>
        <w:tc>
          <w:tcPr>
            <w:tcW w:w="8217" w:type="dxa"/>
            <w:tcBorders>
              <w:top w:val="single" w:sz="4" w:space="0" w:color="auto"/>
              <w:left w:val="single" w:sz="4" w:space="0" w:color="auto"/>
              <w:bottom w:val="single" w:sz="4" w:space="0" w:color="auto"/>
              <w:right w:val="single" w:sz="4" w:space="0" w:color="auto"/>
            </w:tcBorders>
            <w:shd w:val="clear" w:color="1F4E78" w:fill="1F4E78"/>
            <w:noWrap/>
            <w:vAlign w:val="bottom"/>
            <w:hideMark/>
          </w:tcPr>
          <w:p w14:paraId="147633E1" w14:textId="77777777" w:rsidR="00BE04B0" w:rsidRPr="002C7956" w:rsidRDefault="00BE04B0" w:rsidP="002C7956">
            <w:pPr>
              <w:spacing w:after="0" w:line="240" w:lineRule="auto"/>
              <w:rPr>
                <w:rFonts w:ascii="Arial" w:eastAsia="Times New Roman" w:hAnsi="Arial" w:cs="Arial"/>
                <w:b/>
                <w:bCs/>
                <w:color w:val="FFFFFF"/>
                <w:sz w:val="24"/>
                <w:szCs w:val="24"/>
                <w:lang w:val="es-CO"/>
              </w:rPr>
            </w:pPr>
            <w:r w:rsidRPr="002C7956">
              <w:rPr>
                <w:rFonts w:ascii="Arial" w:eastAsia="Times New Roman" w:hAnsi="Arial" w:cs="Arial"/>
                <w:b/>
                <w:bCs/>
                <w:color w:val="FFFFFF"/>
                <w:sz w:val="24"/>
                <w:szCs w:val="24"/>
                <w:lang w:val="es-CO"/>
              </w:rPr>
              <w:t>Total general</w:t>
            </w:r>
          </w:p>
        </w:tc>
        <w:tc>
          <w:tcPr>
            <w:tcW w:w="1843" w:type="dxa"/>
            <w:tcBorders>
              <w:top w:val="single" w:sz="4" w:space="0" w:color="auto"/>
              <w:left w:val="single" w:sz="4" w:space="0" w:color="auto"/>
              <w:bottom w:val="single" w:sz="4" w:space="0" w:color="auto"/>
              <w:right w:val="single" w:sz="4" w:space="0" w:color="auto"/>
            </w:tcBorders>
            <w:shd w:val="clear" w:color="1F4E78" w:fill="1F4E78"/>
            <w:noWrap/>
            <w:vAlign w:val="bottom"/>
            <w:hideMark/>
          </w:tcPr>
          <w:p w14:paraId="15B10E51" w14:textId="77777777" w:rsidR="00BE04B0" w:rsidRPr="002C7956" w:rsidRDefault="00BE04B0" w:rsidP="002C7956">
            <w:pPr>
              <w:spacing w:after="0" w:line="240" w:lineRule="auto"/>
              <w:jc w:val="right"/>
              <w:rPr>
                <w:rFonts w:ascii="Arial" w:eastAsia="Times New Roman" w:hAnsi="Arial" w:cs="Arial"/>
                <w:b/>
                <w:bCs/>
                <w:color w:val="FFFFFF"/>
                <w:sz w:val="24"/>
                <w:szCs w:val="24"/>
                <w:lang w:val="es-CO"/>
              </w:rPr>
            </w:pPr>
            <w:r w:rsidRPr="002C7956">
              <w:rPr>
                <w:rFonts w:ascii="Arial" w:eastAsia="Times New Roman" w:hAnsi="Arial" w:cs="Arial"/>
                <w:b/>
                <w:bCs/>
                <w:color w:val="FFFFFF"/>
                <w:sz w:val="24"/>
                <w:szCs w:val="24"/>
                <w:lang w:val="es-CO"/>
              </w:rPr>
              <w:t>82</w:t>
            </w:r>
          </w:p>
        </w:tc>
      </w:tr>
    </w:tbl>
    <w:p w14:paraId="455B2C00" w14:textId="6F5938E1" w:rsidR="00BE04B0" w:rsidRDefault="00BE04B0" w:rsidP="001B0ACA">
      <w:pPr>
        <w:pStyle w:val="Textoindependiente"/>
        <w:widowControl/>
        <w:spacing w:line="360" w:lineRule="auto"/>
        <w:rPr>
          <w:rFonts w:eastAsia="Arial Narrow"/>
          <w:lang w:val="es-CO" w:eastAsia="es-CO" w:bidi="es-ES"/>
        </w:rPr>
      </w:pPr>
    </w:p>
    <w:p w14:paraId="4CE7FB09" w14:textId="599E13D6" w:rsidR="00BE04B0" w:rsidRDefault="00BE04B0" w:rsidP="001B0ACA">
      <w:pPr>
        <w:pStyle w:val="Textoindependiente"/>
        <w:widowControl/>
        <w:spacing w:line="360" w:lineRule="auto"/>
        <w:rPr>
          <w:rFonts w:eastAsia="Arial Narrow"/>
          <w:lang w:val="es-CO" w:eastAsia="es-CO" w:bidi="es-ES"/>
        </w:rPr>
      </w:pPr>
      <w:r>
        <w:rPr>
          <w:noProof/>
          <w:lang w:val="es-CO" w:eastAsia="es-CO"/>
        </w:rPr>
        <w:drawing>
          <wp:inline distT="0" distB="0" distL="0" distR="0" wp14:anchorId="400D7B14" wp14:editId="24D95E78">
            <wp:extent cx="6505575" cy="30194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ADD99E" w14:textId="063213AE" w:rsidR="001E6061" w:rsidRDefault="00F50B15" w:rsidP="002C7956">
      <w:pPr>
        <w:pStyle w:val="Ttulo1"/>
        <w:tabs>
          <w:tab w:val="left" w:pos="0"/>
        </w:tabs>
        <w:spacing w:before="0" w:after="0" w:line="360" w:lineRule="auto"/>
        <w:rPr>
          <w:rFonts w:ascii="Arial" w:hAnsi="Arial" w:cs="Arial"/>
          <w:b/>
          <w:color w:val="auto"/>
          <w:sz w:val="24"/>
          <w:szCs w:val="24"/>
          <w:lang w:val="es-CO"/>
        </w:rPr>
      </w:pPr>
      <w:r w:rsidRPr="009B046D">
        <w:rPr>
          <w:rFonts w:ascii="Arial" w:hAnsi="Arial" w:cs="Arial"/>
          <w:b/>
          <w:color w:val="auto"/>
          <w:sz w:val="24"/>
          <w:szCs w:val="24"/>
          <w:lang w:val="es-CO"/>
        </w:rPr>
        <w:lastRenderedPageBreak/>
        <w:t xml:space="preserve">7. </w:t>
      </w:r>
      <w:r w:rsidR="001E6061" w:rsidRPr="009B046D">
        <w:rPr>
          <w:rFonts w:ascii="Arial" w:hAnsi="Arial" w:cs="Arial"/>
          <w:b/>
          <w:color w:val="auto"/>
          <w:sz w:val="24"/>
          <w:szCs w:val="24"/>
          <w:lang w:val="es-CO"/>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6" w:name="_Hlk202673236"/>
    </w:p>
    <w:p w14:paraId="729C359D" w14:textId="4E76FEDD" w:rsidR="00490B7D" w:rsidRPr="002C7956" w:rsidRDefault="002C7956" w:rsidP="002C7956">
      <w:pPr>
        <w:tabs>
          <w:tab w:val="left" w:pos="0"/>
        </w:tabs>
        <w:spacing w:after="0" w:line="360" w:lineRule="auto"/>
        <w:rPr>
          <w:rFonts w:ascii="Arial" w:eastAsia="Arial" w:hAnsi="Arial" w:cs="Arial"/>
          <w:sz w:val="24"/>
          <w:szCs w:val="24"/>
          <w:lang w:val="es-CO"/>
        </w:rPr>
      </w:pPr>
      <w:r w:rsidRPr="002C7956">
        <w:rPr>
          <w:rFonts w:ascii="Arial" w:eastAsia="Arial" w:hAnsi="Arial" w:cs="Arial"/>
          <w:sz w:val="24"/>
          <w:szCs w:val="24"/>
          <w:lang w:val="es-CO"/>
        </w:rPr>
        <w:t>Con el propósito de fortalecer la atención a la ciudadanía, a las partes interesadas y a los grupos de valor, así como de optimizar la gestión de las Peticiones, Quejas, Reclamos, Sugerencias y Denuncias (PQRSD), el proceso de Gestión del Servicio al Ciudadano de la presenta las siguientes recomendaciones, dirigidas a todas sus direcciones y grupos internos de trabajo.</w:t>
      </w:r>
    </w:p>
    <w:p w14:paraId="2D095EE2" w14:textId="77777777" w:rsidR="002C7956" w:rsidRDefault="002C7956" w:rsidP="002C7956">
      <w:pPr>
        <w:tabs>
          <w:tab w:val="left" w:pos="0"/>
        </w:tabs>
        <w:spacing w:after="0" w:line="360" w:lineRule="auto"/>
        <w:rPr>
          <w:rFonts w:ascii="Arial" w:eastAsia="Arial Narrow" w:hAnsi="Arial" w:cs="Arial"/>
          <w:sz w:val="24"/>
          <w:szCs w:val="24"/>
          <w:lang w:val="es-CO" w:bidi="es-ES"/>
        </w:rPr>
      </w:pPr>
    </w:p>
    <w:p w14:paraId="687F5B70" w14:textId="2CA9644F" w:rsidR="00156B88" w:rsidRPr="00156B88" w:rsidRDefault="00156B88" w:rsidP="00156B88">
      <w:pPr>
        <w:pStyle w:val="Prrafodelista"/>
        <w:numPr>
          <w:ilvl w:val="0"/>
          <w:numId w:val="32"/>
        </w:numPr>
        <w:autoSpaceDE w:val="0"/>
        <w:autoSpaceDN w:val="0"/>
        <w:spacing w:line="360" w:lineRule="auto"/>
        <w:rPr>
          <w:rFonts w:ascii="Arial" w:eastAsia="Arial Narrow" w:hAnsi="Arial" w:cs="Arial"/>
          <w:b/>
          <w:bCs/>
          <w:sz w:val="24"/>
          <w:szCs w:val="24"/>
          <w:lang w:val="es-CO" w:bidi="es-ES"/>
        </w:rPr>
      </w:pPr>
      <w:r w:rsidRPr="00156B88">
        <w:rPr>
          <w:rFonts w:ascii="Arial" w:eastAsia="Arial Narrow" w:hAnsi="Arial" w:cs="Arial"/>
          <w:b/>
          <w:bCs/>
          <w:sz w:val="24"/>
          <w:szCs w:val="24"/>
          <w:lang w:val="es-CO" w:bidi="es-ES"/>
        </w:rPr>
        <w:t xml:space="preserve">La importancia de saludar al responder </w:t>
      </w:r>
      <w:r w:rsidR="00B63ED4">
        <w:rPr>
          <w:rFonts w:ascii="Arial" w:eastAsia="Arial Narrow" w:hAnsi="Arial" w:cs="Arial"/>
          <w:b/>
          <w:bCs/>
          <w:sz w:val="24"/>
          <w:szCs w:val="24"/>
          <w:lang w:val="es-CO" w:bidi="es-ES"/>
        </w:rPr>
        <w:t xml:space="preserve">una </w:t>
      </w:r>
      <w:r w:rsidRPr="00156B88">
        <w:rPr>
          <w:rFonts w:ascii="Arial" w:eastAsia="Arial Narrow" w:hAnsi="Arial" w:cs="Arial"/>
          <w:b/>
          <w:bCs/>
          <w:sz w:val="24"/>
          <w:szCs w:val="24"/>
          <w:lang w:val="es-CO" w:bidi="es-ES"/>
        </w:rPr>
        <w:t xml:space="preserve">PQRSD </w:t>
      </w:r>
    </w:p>
    <w:p w14:paraId="3161A0B3" w14:textId="77777777" w:rsidR="00156B88" w:rsidRDefault="00156B88" w:rsidP="00156B88">
      <w:pPr>
        <w:pStyle w:val="Prrafodelista"/>
        <w:shd w:val="clear" w:color="auto" w:fill="FFFFFF"/>
        <w:autoSpaceDE w:val="0"/>
        <w:autoSpaceDN w:val="0"/>
        <w:spacing w:line="240" w:lineRule="auto"/>
        <w:ind w:left="360"/>
        <w:textAlignment w:val="baseline"/>
        <w:rPr>
          <w:rFonts w:ascii="Arial" w:eastAsia="Arial Narrow" w:hAnsi="Arial" w:cs="Arial"/>
          <w:sz w:val="24"/>
          <w:szCs w:val="24"/>
          <w:lang w:val="es-CO" w:bidi="es-ES"/>
        </w:rPr>
      </w:pPr>
    </w:p>
    <w:p w14:paraId="5EEAE845" w14:textId="25F30205" w:rsidR="00156B88" w:rsidRPr="00156B88" w:rsidRDefault="00156B88" w:rsidP="00BF0F7A">
      <w:pPr>
        <w:shd w:val="clear" w:color="auto" w:fill="FFFFFF"/>
        <w:spacing w:line="360" w:lineRule="auto"/>
        <w:textAlignment w:val="baseline"/>
        <w:rPr>
          <w:rFonts w:ascii="Arial" w:eastAsia="Arial Narrow" w:hAnsi="Arial" w:cs="Arial"/>
          <w:sz w:val="24"/>
          <w:szCs w:val="24"/>
          <w:lang w:val="es-CO" w:bidi="es-ES"/>
        </w:rPr>
      </w:pPr>
      <w:r w:rsidRPr="00156B88">
        <w:rPr>
          <w:rFonts w:ascii="Arial" w:eastAsia="Arial Narrow" w:hAnsi="Arial" w:cs="Arial"/>
          <w:sz w:val="24"/>
          <w:szCs w:val="24"/>
          <w:lang w:val="es-CO" w:bidi="es-ES"/>
        </w:rPr>
        <w:t>El Proceso de Gestión de Servicio al Ciudadano recomienda a</w:t>
      </w:r>
      <w:r>
        <w:rPr>
          <w:rFonts w:ascii="Arial" w:eastAsia="Arial Narrow" w:hAnsi="Arial" w:cs="Arial"/>
          <w:sz w:val="24"/>
          <w:szCs w:val="24"/>
          <w:lang w:val="es-CO" w:bidi="es-ES"/>
        </w:rPr>
        <w:t xml:space="preserve"> todos los colaboradores de APC </w:t>
      </w:r>
      <w:r w:rsidRPr="00156B88">
        <w:rPr>
          <w:rFonts w:ascii="Arial" w:eastAsia="Arial Narrow" w:hAnsi="Arial" w:cs="Arial"/>
          <w:sz w:val="24"/>
          <w:szCs w:val="24"/>
          <w:lang w:val="es-CO" w:bidi="es-ES"/>
        </w:rPr>
        <w:t>Colombia que, al responder por escrito a cualquier petición dirigida a nuestros ciudadanos, grupos de valor o partes interesadas, inicien el mensaje con un saludo institucional, por ejemplo:</w:t>
      </w:r>
    </w:p>
    <w:p w14:paraId="74DD79CD" w14:textId="77777777" w:rsidR="00156B88" w:rsidRPr="00156B88" w:rsidRDefault="00156B88" w:rsidP="00BF0F7A">
      <w:pPr>
        <w:shd w:val="clear" w:color="auto" w:fill="FFFFFF"/>
        <w:spacing w:line="360" w:lineRule="auto"/>
        <w:textAlignment w:val="baseline"/>
        <w:rPr>
          <w:rFonts w:ascii="Arial" w:eastAsia="Arial Narrow" w:hAnsi="Arial" w:cs="Arial"/>
          <w:sz w:val="24"/>
          <w:szCs w:val="24"/>
          <w:lang w:val="es-CO" w:bidi="es-ES"/>
        </w:rPr>
      </w:pPr>
      <w:r w:rsidRPr="00156B88">
        <w:rPr>
          <w:rFonts w:ascii="Arial" w:eastAsia="Arial Narrow" w:hAnsi="Arial" w:cs="Arial"/>
          <w:sz w:val="24"/>
          <w:szCs w:val="24"/>
          <w:lang w:val="es-CO" w:bidi="es-ES"/>
        </w:rPr>
        <w:t>"Reciba un cordial saludo de parte de la Agencia Presidencial de Cooperación Internacional de Colombia, APC-Colombia."</w:t>
      </w:r>
    </w:p>
    <w:p w14:paraId="3D1CFCB3" w14:textId="77777777" w:rsidR="00395E73" w:rsidRDefault="00395E73" w:rsidP="00BF0F7A">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Posteriormente, se sugiere iniciar el desarrollo de la respuesta con expresiones como:</w:t>
      </w:r>
    </w:p>
    <w:p w14:paraId="7970C7E7" w14:textId="77777777" w:rsidR="00395E73" w:rsidRPr="00395E73"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Respetado(a) señor(a) [nombre del peticionario]:</w:t>
      </w:r>
    </w:p>
    <w:p w14:paraId="302C28DA" w14:textId="1F999BCE" w:rsidR="00395E73"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En respuesta a su derecho de petición radicado con número [radicado], me permito informarle lo siguiente”</w:t>
      </w:r>
      <w:r>
        <w:rPr>
          <w:rFonts w:ascii="Arial" w:eastAsia="Arial Narrow" w:hAnsi="Arial" w:cs="Arial"/>
          <w:sz w:val="24"/>
          <w:szCs w:val="24"/>
          <w:lang w:val="es-CO" w:bidi="es-ES"/>
        </w:rPr>
        <w:t>.</w:t>
      </w:r>
    </w:p>
    <w:p w14:paraId="65F3F8C0" w14:textId="77777777" w:rsidR="00395E73" w:rsidRPr="00395E73"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Para finalizar o cerrar la comunicación, se recomienda utilizar un tono amable y claro, por ejemplo:</w:t>
      </w:r>
    </w:p>
    <w:p w14:paraId="5A90215F" w14:textId="77777777" w:rsidR="00395E73" w:rsidRPr="00395E73"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“Quedamos atentos a cualquier información adicional que requiera.”</w:t>
      </w:r>
    </w:p>
    <w:p w14:paraId="665D0F27" w14:textId="77777777" w:rsidR="00395E73" w:rsidRPr="00395E73"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t>“En respuesta a su solicitud de fecha [fecha] y referente a [tema]…”</w:t>
      </w:r>
    </w:p>
    <w:p w14:paraId="21E32830" w14:textId="370F3F1C" w:rsidR="00156B88" w:rsidRPr="00156B88" w:rsidRDefault="00395E73" w:rsidP="00395E73">
      <w:pPr>
        <w:shd w:val="clear" w:color="auto" w:fill="FFFFFF"/>
        <w:spacing w:line="360" w:lineRule="auto"/>
        <w:textAlignment w:val="baseline"/>
        <w:rPr>
          <w:rFonts w:ascii="Arial" w:eastAsia="Arial Narrow" w:hAnsi="Arial" w:cs="Arial"/>
          <w:sz w:val="24"/>
          <w:szCs w:val="24"/>
          <w:lang w:val="es-CO" w:bidi="es-ES"/>
        </w:rPr>
      </w:pPr>
      <w:r w:rsidRPr="00395E73">
        <w:rPr>
          <w:rFonts w:ascii="Arial" w:eastAsia="Arial Narrow" w:hAnsi="Arial" w:cs="Arial"/>
          <w:sz w:val="24"/>
          <w:szCs w:val="24"/>
          <w:lang w:val="es-CO" w:bidi="es-ES"/>
        </w:rPr>
        <w:lastRenderedPageBreak/>
        <w:t>Este enfoque permite establecer una comunicación cercana y empática con nuestros grupos de valor, reflejando el respeto y la importancia que les otorgamos.</w:t>
      </w:r>
      <w:r>
        <w:rPr>
          <w:rFonts w:ascii="Arial" w:eastAsia="Arial Narrow" w:hAnsi="Arial" w:cs="Arial"/>
          <w:sz w:val="24"/>
          <w:szCs w:val="24"/>
          <w:lang w:val="es-CO" w:bidi="es-ES"/>
        </w:rPr>
        <w:t xml:space="preserve"> </w:t>
      </w:r>
    </w:p>
    <w:p w14:paraId="0D41A48A" w14:textId="32908237" w:rsidR="00207C9A" w:rsidRPr="0058299D" w:rsidRDefault="00207C9A" w:rsidP="00672CB4">
      <w:pPr>
        <w:pStyle w:val="Prrafodelista"/>
        <w:numPr>
          <w:ilvl w:val="0"/>
          <w:numId w:val="32"/>
        </w:numPr>
        <w:autoSpaceDE w:val="0"/>
        <w:autoSpaceDN w:val="0"/>
        <w:spacing w:after="0" w:line="360" w:lineRule="auto"/>
        <w:rPr>
          <w:rFonts w:ascii="Arial" w:eastAsia="Arial Narrow" w:hAnsi="Arial" w:cs="Arial"/>
          <w:b/>
          <w:sz w:val="24"/>
          <w:szCs w:val="24"/>
          <w:lang w:val="es-CO" w:bidi="es-ES"/>
        </w:rPr>
      </w:pPr>
      <w:r w:rsidRPr="000B3288">
        <w:rPr>
          <w:rFonts w:ascii="Arial" w:eastAsia="Arial Narrow" w:hAnsi="Arial" w:cs="Arial"/>
          <w:b/>
          <w:bCs/>
          <w:sz w:val="24"/>
          <w:szCs w:val="24"/>
          <w:lang w:val="es-CO" w:bidi="es-ES"/>
        </w:rPr>
        <w:t>Respuestas dentro de los plazos legales</w:t>
      </w:r>
    </w:p>
    <w:p w14:paraId="79380EA7" w14:textId="77777777" w:rsidR="0007084B" w:rsidRDefault="0007084B" w:rsidP="0007084B">
      <w:pPr>
        <w:tabs>
          <w:tab w:val="left" w:pos="0"/>
        </w:tabs>
        <w:spacing w:after="0" w:line="360" w:lineRule="auto"/>
        <w:rPr>
          <w:rFonts w:ascii="Arial" w:eastAsiaTheme="minorHAnsi" w:hAnsi="Arial" w:cs="Arial"/>
          <w:bCs/>
          <w:sz w:val="24"/>
          <w:szCs w:val="24"/>
          <w:lang w:val="es-CO" w:eastAsia="en-US"/>
        </w:rPr>
      </w:pPr>
    </w:p>
    <w:p w14:paraId="2DEDF239" w14:textId="764CBE93" w:rsidR="0007084B" w:rsidRPr="0087169B" w:rsidRDefault="0007084B" w:rsidP="0087169B">
      <w:pPr>
        <w:pStyle w:val="Prrafodelista"/>
        <w:numPr>
          <w:ilvl w:val="0"/>
          <w:numId w:val="2"/>
        </w:numPr>
        <w:tabs>
          <w:tab w:val="left" w:pos="0"/>
        </w:tabs>
        <w:spacing w:after="0" w:line="360" w:lineRule="auto"/>
        <w:rPr>
          <w:rFonts w:ascii="Arial" w:eastAsiaTheme="minorHAnsi" w:hAnsi="Arial" w:cs="Arial"/>
          <w:sz w:val="24"/>
          <w:szCs w:val="24"/>
          <w:lang w:val="es-CO" w:eastAsia="en-US"/>
        </w:rPr>
      </w:pPr>
      <w:r w:rsidRPr="0087169B">
        <w:rPr>
          <w:rFonts w:ascii="Arial" w:eastAsiaTheme="minorHAnsi" w:hAnsi="Arial" w:cs="Arial"/>
          <w:sz w:val="24"/>
          <w:szCs w:val="24"/>
          <w:lang w:val="es-CO" w:eastAsia="en-US"/>
        </w:rPr>
        <w:t>Todas las dependencias deben asegurar que las PQRSD sean respondidas dentro de los plazos establecidos en la Resolución 239 de 2022.</w:t>
      </w:r>
    </w:p>
    <w:p w14:paraId="1C72500C" w14:textId="77777777" w:rsidR="0007084B" w:rsidRPr="0087169B" w:rsidRDefault="0007084B" w:rsidP="0087169B">
      <w:pPr>
        <w:pStyle w:val="Prrafodelista"/>
        <w:numPr>
          <w:ilvl w:val="0"/>
          <w:numId w:val="2"/>
        </w:numPr>
        <w:tabs>
          <w:tab w:val="left" w:pos="0"/>
        </w:tabs>
        <w:spacing w:after="0" w:line="360" w:lineRule="auto"/>
        <w:rPr>
          <w:rFonts w:ascii="Arial" w:eastAsiaTheme="minorHAnsi" w:hAnsi="Arial" w:cs="Arial"/>
          <w:sz w:val="24"/>
          <w:szCs w:val="24"/>
          <w:lang w:val="es-CO" w:eastAsia="en-US"/>
        </w:rPr>
      </w:pPr>
      <w:r w:rsidRPr="0087169B">
        <w:rPr>
          <w:rFonts w:ascii="Arial" w:eastAsiaTheme="minorHAnsi" w:hAnsi="Arial" w:cs="Arial"/>
          <w:sz w:val="24"/>
          <w:szCs w:val="24"/>
          <w:lang w:val="es-CO" w:eastAsia="en-US"/>
        </w:rPr>
        <w:t>Los oficios de respuesta deben generarse en el Sistema de Gestión de Documentos Electrónicos de Archivo Digital – HERMES, con el fin de garantizar la trazabilidad del trámite realizado al interior de la Agencia.</w:t>
      </w:r>
    </w:p>
    <w:p w14:paraId="68759FF1" w14:textId="77777777" w:rsidR="0007084B" w:rsidRPr="0087169B" w:rsidRDefault="0007084B" w:rsidP="0087169B">
      <w:pPr>
        <w:pStyle w:val="Prrafodelista"/>
        <w:numPr>
          <w:ilvl w:val="0"/>
          <w:numId w:val="2"/>
        </w:numPr>
        <w:tabs>
          <w:tab w:val="left" w:pos="0"/>
        </w:tabs>
        <w:spacing w:after="0" w:line="360" w:lineRule="auto"/>
        <w:rPr>
          <w:rFonts w:ascii="Arial" w:eastAsiaTheme="minorHAnsi" w:hAnsi="Arial" w:cs="Arial"/>
          <w:bCs/>
          <w:sz w:val="24"/>
          <w:szCs w:val="24"/>
          <w:lang w:val="es-CO" w:eastAsia="en-US"/>
        </w:rPr>
      </w:pPr>
      <w:r w:rsidRPr="0087169B">
        <w:rPr>
          <w:rFonts w:ascii="Arial" w:eastAsiaTheme="minorHAnsi" w:hAnsi="Arial" w:cs="Arial"/>
          <w:sz w:val="24"/>
          <w:szCs w:val="24"/>
          <w:lang w:val="es-CO" w:eastAsia="en-US"/>
        </w:rPr>
        <w:t>Cumplir con estos tiempos no solo evita incumplimientos normativos, sino que también fortalece la transparencia institucional y demuestra consideración y respeto hacia la ciudadanía</w:t>
      </w:r>
      <w:r w:rsidRPr="0087169B">
        <w:rPr>
          <w:rFonts w:ascii="Arial" w:eastAsiaTheme="minorHAnsi" w:hAnsi="Arial" w:cs="Arial"/>
          <w:bCs/>
          <w:sz w:val="24"/>
          <w:szCs w:val="24"/>
          <w:lang w:val="es-CO" w:eastAsia="en-US"/>
        </w:rPr>
        <w:t>.</w:t>
      </w:r>
    </w:p>
    <w:p w14:paraId="7E53811D" w14:textId="3DDF2965" w:rsidR="00883B6B" w:rsidRPr="00601B80" w:rsidRDefault="0087169B" w:rsidP="00601B80">
      <w:pPr>
        <w:tabs>
          <w:tab w:val="left" w:pos="0"/>
        </w:tabs>
        <w:spacing w:after="0" w:line="360" w:lineRule="auto"/>
        <w:rPr>
          <w:rFonts w:ascii="Arial" w:eastAsia="Arial" w:hAnsi="Arial" w:cs="Arial"/>
          <w:sz w:val="24"/>
          <w:szCs w:val="24"/>
          <w:lang w:val="es-CO"/>
        </w:rPr>
      </w:pPr>
      <w:r w:rsidRPr="0087169B">
        <w:rPr>
          <w:rFonts w:ascii="Arial" w:eastAsia="Arial" w:hAnsi="Arial" w:cs="Arial"/>
          <w:sz w:val="24"/>
          <w:szCs w:val="24"/>
          <w:lang w:val="es-CO"/>
        </w:rPr>
        <w:t>Con el propósito de promover una comunicación más efectiva y transparente, se recomienda utilizar un lenguaje sencillo, preciso, completo, confiable y accesible. En este sentido, los colaboradores y contratistas de la Agencia Presidencial de Cooperación Internacional de Colombia – APC-Colombia deben procurar emplear un lenguaje claro en sus interacciones con la ciudadanía, los grupos de valor y las partes interesadas.</w:t>
      </w:r>
    </w:p>
    <w:p w14:paraId="2C4AD2E8" w14:textId="77777777" w:rsidR="00601B80" w:rsidRPr="00F26C70" w:rsidRDefault="00601B80" w:rsidP="00EB630E">
      <w:pPr>
        <w:tabs>
          <w:tab w:val="left" w:pos="0"/>
        </w:tabs>
        <w:spacing w:after="0" w:line="360" w:lineRule="auto"/>
        <w:rPr>
          <w:rFonts w:ascii="Arial" w:hAnsi="Arial" w:cs="Arial"/>
          <w:sz w:val="24"/>
          <w:szCs w:val="24"/>
          <w:lang w:val="es-CO"/>
        </w:rPr>
      </w:pPr>
    </w:p>
    <w:p w14:paraId="342C46B9" w14:textId="5385EE6F" w:rsidR="00CF2F6C" w:rsidRDefault="00F50B15" w:rsidP="002610C8">
      <w:pPr>
        <w:pStyle w:val="Ttulo1"/>
        <w:tabs>
          <w:tab w:val="left" w:pos="0"/>
        </w:tabs>
        <w:spacing w:before="0" w:after="0" w:line="360" w:lineRule="auto"/>
        <w:rPr>
          <w:rFonts w:ascii="Arial" w:hAnsi="Arial" w:cs="Arial"/>
          <w:b/>
          <w:color w:val="auto"/>
          <w:sz w:val="24"/>
          <w:szCs w:val="24"/>
          <w:lang w:val="es-CO"/>
        </w:rPr>
      </w:pPr>
      <w:bookmarkStart w:id="17" w:name="_Toc140836096"/>
      <w:bookmarkStart w:id="18" w:name="_Toc179234616"/>
      <w:r w:rsidRPr="009B046D">
        <w:rPr>
          <w:rFonts w:ascii="Arial" w:hAnsi="Arial" w:cs="Arial"/>
          <w:b/>
          <w:color w:val="auto"/>
          <w:sz w:val="24"/>
          <w:szCs w:val="24"/>
          <w:lang w:val="es-CO"/>
        </w:rPr>
        <w:t>8</w:t>
      </w:r>
      <w:r w:rsidR="00CF2F6C" w:rsidRPr="009B046D">
        <w:rPr>
          <w:rFonts w:ascii="Arial" w:hAnsi="Arial" w:cs="Arial"/>
          <w:b/>
          <w:color w:val="auto"/>
          <w:sz w:val="24"/>
          <w:szCs w:val="24"/>
          <w:lang w:val="es-CO"/>
        </w:rPr>
        <w:t xml:space="preserve">. </w:t>
      </w:r>
      <w:r w:rsidR="0053070B" w:rsidRPr="009B046D">
        <w:rPr>
          <w:rFonts w:ascii="Arial" w:hAnsi="Arial" w:cs="Arial"/>
          <w:b/>
          <w:color w:val="auto"/>
          <w:sz w:val="24"/>
          <w:szCs w:val="24"/>
          <w:lang w:val="es-CO"/>
        </w:rPr>
        <w:t xml:space="preserve">CONCLUSIONES </w:t>
      </w:r>
      <w:bookmarkEnd w:id="17"/>
      <w:bookmarkEnd w:id="18"/>
    </w:p>
    <w:p w14:paraId="1FC6FE17" w14:textId="77777777" w:rsidR="00460913" w:rsidRPr="00460913" w:rsidRDefault="00460913" w:rsidP="00460913">
      <w:pPr>
        <w:rPr>
          <w:lang w:val="es-CO"/>
        </w:rPr>
      </w:pPr>
    </w:p>
    <w:bookmarkEnd w:id="16"/>
    <w:p w14:paraId="7E09ED87" w14:textId="45BA3C75" w:rsidR="00FA7EC7" w:rsidRPr="00FA7EC7" w:rsidRDefault="001B00A9" w:rsidP="001B00A9">
      <w:pPr>
        <w:pStyle w:val="Prrafodelista"/>
        <w:numPr>
          <w:ilvl w:val="0"/>
          <w:numId w:val="29"/>
        </w:numPr>
        <w:tabs>
          <w:tab w:val="left" w:pos="0"/>
        </w:tabs>
        <w:spacing w:after="0" w:line="360" w:lineRule="auto"/>
        <w:rPr>
          <w:rFonts w:ascii="Arial" w:eastAsia="Arial" w:hAnsi="Arial" w:cs="Arial"/>
          <w:sz w:val="24"/>
          <w:szCs w:val="24"/>
          <w:lang w:val="es-CO"/>
        </w:rPr>
      </w:pPr>
      <w:r w:rsidRPr="001B00A9">
        <w:rPr>
          <w:rFonts w:ascii="Arial" w:eastAsia="Arial" w:hAnsi="Arial" w:cs="Arial"/>
          <w:sz w:val="24"/>
          <w:szCs w:val="24"/>
          <w:lang w:val="es-CO"/>
        </w:rPr>
        <w:t xml:space="preserve">Durante el período analizado se recibieron y tramitaron oportunamente ochenta y dos (82) PQRSD, las cuales se clasifican principalmente en Derechos de Petición de interés general o particular (38 casos) y Solicitudes de Información (25 casos). Esto indica que la mayoría de los requerimientos se enfocan en obtener </w:t>
      </w:r>
      <w:r>
        <w:rPr>
          <w:rFonts w:ascii="Arial" w:eastAsia="Arial" w:hAnsi="Arial" w:cs="Arial"/>
          <w:sz w:val="24"/>
          <w:szCs w:val="24"/>
          <w:lang w:val="es-CO"/>
        </w:rPr>
        <w:t xml:space="preserve">información sobre la gestión, </w:t>
      </w:r>
      <w:r w:rsidRPr="001B00A9">
        <w:rPr>
          <w:rFonts w:ascii="Arial" w:eastAsia="Arial" w:hAnsi="Arial" w:cs="Arial"/>
          <w:sz w:val="24"/>
          <w:szCs w:val="24"/>
          <w:lang w:val="es-CO"/>
        </w:rPr>
        <w:t>documentos o respuestas formales por parte de la</w:t>
      </w:r>
      <w:r>
        <w:rPr>
          <w:rFonts w:ascii="Arial" w:eastAsia="Arial" w:hAnsi="Arial" w:cs="Arial"/>
          <w:sz w:val="24"/>
          <w:szCs w:val="24"/>
          <w:lang w:val="es-CO"/>
        </w:rPr>
        <w:t xml:space="preserve"> Agencia</w:t>
      </w:r>
      <w:r w:rsidRPr="001B00A9">
        <w:rPr>
          <w:rFonts w:ascii="Arial" w:eastAsia="Arial" w:hAnsi="Arial" w:cs="Arial"/>
          <w:sz w:val="24"/>
          <w:szCs w:val="24"/>
          <w:lang w:val="es-CO"/>
        </w:rPr>
        <w:t xml:space="preserve">. Con menor frecuencia se presentaron solicitudes provenientes de Entidades Públicas (10 casos), </w:t>
      </w:r>
      <w:r w:rsidRPr="001B00A9">
        <w:rPr>
          <w:rFonts w:ascii="Arial" w:eastAsia="Arial" w:hAnsi="Arial" w:cs="Arial"/>
          <w:sz w:val="24"/>
          <w:szCs w:val="24"/>
          <w:lang w:val="es-CO"/>
        </w:rPr>
        <w:lastRenderedPageBreak/>
        <w:t>Entes de Control (5 casos) y del Congreso de la República (3 casos), lo que evidencia la constante interacción institucional y el seguimiento de los organismos de control.</w:t>
      </w:r>
      <w:r>
        <w:rPr>
          <w:rFonts w:ascii="Arial" w:eastAsia="Arial" w:hAnsi="Arial" w:cs="Arial"/>
          <w:sz w:val="24"/>
          <w:szCs w:val="24"/>
          <w:lang w:val="es-CO"/>
        </w:rPr>
        <w:t xml:space="preserve"> </w:t>
      </w:r>
      <w:r w:rsidR="00FA7EC7" w:rsidRPr="00FA7EC7">
        <w:rPr>
          <w:rFonts w:ascii="Arial" w:eastAsia="Arial" w:hAnsi="Arial" w:cs="Arial"/>
          <w:sz w:val="24"/>
          <w:szCs w:val="24"/>
          <w:lang w:val="es-CO"/>
        </w:rPr>
        <w:t xml:space="preserve">Solo se </w:t>
      </w:r>
      <w:r w:rsidR="00F67512" w:rsidRPr="00FA7EC7">
        <w:rPr>
          <w:rFonts w:ascii="Arial" w:eastAsia="Arial" w:hAnsi="Arial" w:cs="Arial"/>
          <w:sz w:val="24"/>
          <w:szCs w:val="24"/>
          <w:lang w:val="es-CO"/>
        </w:rPr>
        <w:t xml:space="preserve">registró </w:t>
      </w:r>
      <w:r w:rsidR="00F67512">
        <w:rPr>
          <w:rFonts w:ascii="Arial" w:eastAsia="Arial" w:hAnsi="Arial" w:cs="Arial"/>
          <w:sz w:val="24"/>
          <w:szCs w:val="24"/>
          <w:lang w:val="es-CO"/>
        </w:rPr>
        <w:t>una (</w:t>
      </w:r>
      <w:r w:rsidR="00FA7EC7" w:rsidRPr="00FA7EC7">
        <w:rPr>
          <w:rFonts w:ascii="Arial" w:eastAsia="Arial" w:hAnsi="Arial" w:cs="Arial"/>
          <w:sz w:val="24"/>
          <w:szCs w:val="24"/>
          <w:lang w:val="es-CO"/>
        </w:rPr>
        <w:t>1</w:t>
      </w:r>
      <w:r w:rsidR="00F67512">
        <w:rPr>
          <w:rFonts w:ascii="Arial" w:eastAsia="Arial" w:hAnsi="Arial" w:cs="Arial"/>
          <w:sz w:val="24"/>
          <w:szCs w:val="24"/>
          <w:lang w:val="es-CO"/>
        </w:rPr>
        <w:t>)</w:t>
      </w:r>
      <w:r w:rsidR="00FA7EC7" w:rsidRPr="00FA7EC7">
        <w:rPr>
          <w:rFonts w:ascii="Arial" w:eastAsia="Arial" w:hAnsi="Arial" w:cs="Arial"/>
          <w:sz w:val="24"/>
          <w:szCs w:val="24"/>
          <w:lang w:val="es-CO"/>
        </w:rPr>
        <w:t xml:space="preserve"> denuncia, lo que indica baja incidencia de este tipo de requerimiento.</w:t>
      </w:r>
    </w:p>
    <w:p w14:paraId="1F3E6995" w14:textId="4A9359FE" w:rsidR="00055192" w:rsidRDefault="00406268" w:rsidP="00055192">
      <w:pPr>
        <w:pStyle w:val="Prrafodelista"/>
        <w:tabs>
          <w:tab w:val="left" w:pos="0"/>
        </w:tabs>
        <w:spacing w:after="0" w:line="360" w:lineRule="auto"/>
        <w:rPr>
          <w:rFonts w:ascii="Arial" w:eastAsia="Arial" w:hAnsi="Arial" w:cs="Arial"/>
          <w:sz w:val="24"/>
          <w:szCs w:val="24"/>
          <w:lang w:val="es-CO"/>
        </w:rPr>
      </w:pPr>
      <w:r w:rsidRPr="00406268">
        <w:rPr>
          <w:rFonts w:ascii="Arial" w:eastAsia="Arial" w:hAnsi="Arial" w:cs="Arial"/>
          <w:sz w:val="24"/>
          <w:szCs w:val="24"/>
          <w:lang w:val="es-CO"/>
        </w:rPr>
        <w:t>En cuanto a la distribución interna, las 82 PQRSD fueron atendidas principalmente por las direcciones misionales. La Dirección de Coordinación Interinstitucional de Cooperación registró el mayor número, con 40 solicitudes, seguida por la Dirección de Gestión de Demanda de Cooperación Internacional (16) y la Dirección Administrativa y Financiera (15), lo que refleja que las necesidades de información y de respuesta recaen principalmente en dependencias vinculadas con la cooperación internacional y la gestión administrativa. Las áreas de Oferta de Cooperación Internacional (7) y la Dirección General (4) atendieron el menor número de solicitudes.</w:t>
      </w:r>
    </w:p>
    <w:p w14:paraId="11F03407" w14:textId="77777777" w:rsidR="00406268" w:rsidRPr="00FA7EC7" w:rsidRDefault="00406268" w:rsidP="00055192">
      <w:pPr>
        <w:pStyle w:val="Prrafodelista"/>
        <w:tabs>
          <w:tab w:val="left" w:pos="0"/>
        </w:tabs>
        <w:spacing w:after="0" w:line="360" w:lineRule="auto"/>
        <w:rPr>
          <w:rFonts w:ascii="Arial" w:eastAsia="Arial" w:hAnsi="Arial" w:cs="Arial"/>
          <w:sz w:val="24"/>
          <w:szCs w:val="24"/>
          <w:lang w:val="es-CO"/>
        </w:rPr>
      </w:pPr>
    </w:p>
    <w:p w14:paraId="4221AEDF" w14:textId="03A5D015" w:rsidR="002C0E0A" w:rsidRPr="00406268" w:rsidRDefault="00FA7EC7" w:rsidP="00406268">
      <w:pPr>
        <w:tabs>
          <w:tab w:val="left" w:pos="0"/>
        </w:tabs>
        <w:spacing w:after="0" w:line="360" w:lineRule="auto"/>
        <w:rPr>
          <w:rFonts w:ascii="Arial" w:eastAsia="Arial" w:hAnsi="Arial" w:cs="Arial"/>
          <w:sz w:val="24"/>
          <w:szCs w:val="24"/>
          <w:lang w:val="es-CO"/>
        </w:rPr>
      </w:pPr>
      <w:r w:rsidRPr="00FA7EC7">
        <w:rPr>
          <w:rFonts w:ascii="Arial" w:eastAsia="Arial" w:hAnsi="Arial" w:cs="Arial"/>
          <w:sz w:val="24"/>
          <w:szCs w:val="24"/>
          <w:lang w:val="es-CO"/>
        </w:rPr>
        <w:t>En conclusión, el volumen y la naturaleza de las PQRSD evidencian una alta demanda de información y de trámites formales por parte de la ciudadanía y otras entidades. La distribución interna muestra que las áreas misionales de cooperación internacional son las más involucradas en la atención de estas solicitudes, lo que reafirma su rol estratégico dentro de la organización. Estos resultados resaltan la necesidad de mantener procesos eficientes de respuesta, fortalecer la coordinación interinstitucional y optimizar los canales de comunicación para garantizar una atención oportuna y efectiva.</w:t>
      </w:r>
    </w:p>
    <w:sectPr w:rsidR="002C0E0A" w:rsidRPr="00406268" w:rsidSect="0018785A">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64D12" w14:textId="77777777" w:rsidR="002E09D1" w:rsidRDefault="002E09D1">
      <w:pPr>
        <w:spacing w:after="0" w:line="240" w:lineRule="auto"/>
      </w:pPr>
      <w:r>
        <w:separator/>
      </w:r>
    </w:p>
  </w:endnote>
  <w:endnote w:type="continuationSeparator" w:id="0">
    <w:p w14:paraId="3041A6AF" w14:textId="77777777" w:rsidR="002E09D1" w:rsidRDefault="002E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F7608B"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8576A8" w:rsidRPr="00DB7294">
        <w:rPr>
          <w:rStyle w:val="Hipervnculo"/>
          <w:rFonts w:ascii="Arial" w:hAnsi="Arial" w:cs="Arial"/>
          <w:sz w:val="20"/>
          <w:szCs w:val="20"/>
          <w:lang w:val="es-CO"/>
        </w:rPr>
        <w:t>www.apccolombia.gov.co</w:t>
      </w:r>
    </w:hyperlink>
  </w:p>
  <w:p w14:paraId="7EE592D8" w14:textId="2FA2A7DF"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7608B">
      <w:rPr>
        <w:rFonts w:ascii="Arial" w:hAnsi="Arial" w:cs="Arial"/>
        <w:noProof/>
        <w:color w:val="000000" w:themeColor="text1"/>
        <w:sz w:val="20"/>
        <w:szCs w:val="20"/>
        <w:bdr w:val="none" w:sz="0" w:space="0" w:color="auto" w:frame="1"/>
        <w:shd w:val="clear" w:color="auto" w:fill="FFFFFF"/>
        <w:lang w:val="es-CO"/>
      </w:rPr>
      <w:t>1</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7608B">
      <w:rPr>
        <w:rFonts w:ascii="Arial" w:hAnsi="Arial" w:cs="Arial"/>
        <w:noProof/>
        <w:color w:val="000000" w:themeColor="text1"/>
        <w:sz w:val="20"/>
        <w:szCs w:val="20"/>
        <w:bdr w:val="none" w:sz="0" w:space="0" w:color="auto" w:frame="1"/>
        <w:shd w:val="clear" w:color="auto" w:fill="FFFFFF"/>
        <w:lang w:val="es-CO"/>
      </w:rPr>
      <w:t>9</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9AB2" w14:textId="77777777" w:rsidR="002E09D1" w:rsidRDefault="002E09D1">
      <w:pPr>
        <w:spacing w:after="0" w:line="240" w:lineRule="auto"/>
      </w:pPr>
      <w:r>
        <w:separator/>
      </w:r>
    </w:p>
  </w:footnote>
  <w:footnote w:type="continuationSeparator" w:id="0">
    <w:p w14:paraId="4ECD339D" w14:textId="77777777" w:rsidR="002E09D1" w:rsidRDefault="002E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746"/>
    <w:multiLevelType w:val="hybridMultilevel"/>
    <w:tmpl w:val="1DC8C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515608"/>
    <w:multiLevelType w:val="hybridMultilevel"/>
    <w:tmpl w:val="71600F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A672E"/>
    <w:multiLevelType w:val="hybridMultilevel"/>
    <w:tmpl w:val="260C14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D2E485F"/>
    <w:multiLevelType w:val="hybridMultilevel"/>
    <w:tmpl w:val="2EA4CF96"/>
    <w:lvl w:ilvl="0" w:tplc="240A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01109C6"/>
    <w:multiLevelType w:val="hybridMultilevel"/>
    <w:tmpl w:val="18B40FB6"/>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1AE7008"/>
    <w:multiLevelType w:val="hybridMultilevel"/>
    <w:tmpl w:val="57EC84F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CD7D1C"/>
    <w:multiLevelType w:val="hybridMultilevel"/>
    <w:tmpl w:val="490493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0D2D8E"/>
    <w:multiLevelType w:val="hybridMultilevel"/>
    <w:tmpl w:val="3E746858"/>
    <w:lvl w:ilvl="0" w:tplc="565C81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D73A61"/>
    <w:multiLevelType w:val="hybridMultilevel"/>
    <w:tmpl w:val="20D85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0C42AF"/>
    <w:multiLevelType w:val="hybridMultilevel"/>
    <w:tmpl w:val="604CDB4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1F023611"/>
    <w:multiLevelType w:val="hybridMultilevel"/>
    <w:tmpl w:val="B0C02E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947F64"/>
    <w:multiLevelType w:val="hybridMultilevel"/>
    <w:tmpl w:val="F078C5A6"/>
    <w:lvl w:ilvl="0" w:tplc="04C451AE">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D71621E"/>
    <w:multiLevelType w:val="multilevel"/>
    <w:tmpl w:val="28ACA6D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03089"/>
    <w:multiLevelType w:val="hybridMultilevel"/>
    <w:tmpl w:val="04D6CA18"/>
    <w:lvl w:ilvl="0" w:tplc="94A02DA8">
      <w:start w:val="8"/>
      <w:numFmt w:val="decimal"/>
      <w:lvlText w:val="%1."/>
      <w:lvlJc w:val="left"/>
      <w:pPr>
        <w:ind w:left="6739" w:hanging="360"/>
      </w:pPr>
      <w:rPr>
        <w:rFonts w:hint="default"/>
      </w:rPr>
    </w:lvl>
    <w:lvl w:ilvl="1" w:tplc="240A0019" w:tentative="1">
      <w:start w:val="1"/>
      <w:numFmt w:val="lowerLetter"/>
      <w:lvlText w:val="%2."/>
      <w:lvlJc w:val="left"/>
      <w:pPr>
        <w:ind w:left="7459" w:hanging="360"/>
      </w:pPr>
    </w:lvl>
    <w:lvl w:ilvl="2" w:tplc="240A001B" w:tentative="1">
      <w:start w:val="1"/>
      <w:numFmt w:val="lowerRoman"/>
      <w:lvlText w:val="%3."/>
      <w:lvlJc w:val="right"/>
      <w:pPr>
        <w:ind w:left="8179" w:hanging="180"/>
      </w:pPr>
    </w:lvl>
    <w:lvl w:ilvl="3" w:tplc="240A000F" w:tentative="1">
      <w:start w:val="1"/>
      <w:numFmt w:val="decimal"/>
      <w:lvlText w:val="%4."/>
      <w:lvlJc w:val="left"/>
      <w:pPr>
        <w:ind w:left="8899" w:hanging="360"/>
      </w:pPr>
    </w:lvl>
    <w:lvl w:ilvl="4" w:tplc="240A0019" w:tentative="1">
      <w:start w:val="1"/>
      <w:numFmt w:val="lowerLetter"/>
      <w:lvlText w:val="%5."/>
      <w:lvlJc w:val="left"/>
      <w:pPr>
        <w:ind w:left="9619" w:hanging="360"/>
      </w:pPr>
    </w:lvl>
    <w:lvl w:ilvl="5" w:tplc="240A001B" w:tentative="1">
      <w:start w:val="1"/>
      <w:numFmt w:val="lowerRoman"/>
      <w:lvlText w:val="%6."/>
      <w:lvlJc w:val="right"/>
      <w:pPr>
        <w:ind w:left="10339" w:hanging="180"/>
      </w:pPr>
    </w:lvl>
    <w:lvl w:ilvl="6" w:tplc="240A000F" w:tentative="1">
      <w:start w:val="1"/>
      <w:numFmt w:val="decimal"/>
      <w:lvlText w:val="%7."/>
      <w:lvlJc w:val="left"/>
      <w:pPr>
        <w:ind w:left="11059" w:hanging="360"/>
      </w:pPr>
    </w:lvl>
    <w:lvl w:ilvl="7" w:tplc="240A0019" w:tentative="1">
      <w:start w:val="1"/>
      <w:numFmt w:val="lowerLetter"/>
      <w:lvlText w:val="%8."/>
      <w:lvlJc w:val="left"/>
      <w:pPr>
        <w:ind w:left="11779" w:hanging="360"/>
      </w:pPr>
    </w:lvl>
    <w:lvl w:ilvl="8" w:tplc="240A001B" w:tentative="1">
      <w:start w:val="1"/>
      <w:numFmt w:val="lowerRoman"/>
      <w:lvlText w:val="%9."/>
      <w:lvlJc w:val="right"/>
      <w:pPr>
        <w:ind w:left="12499" w:hanging="180"/>
      </w:pPr>
    </w:lvl>
  </w:abstractNum>
  <w:abstractNum w:abstractNumId="16" w15:restartNumberingAfterBreak="0">
    <w:nsid w:val="420C0657"/>
    <w:multiLevelType w:val="hybridMultilevel"/>
    <w:tmpl w:val="CE7262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227855"/>
    <w:multiLevelType w:val="hybridMultilevel"/>
    <w:tmpl w:val="6754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B74764"/>
    <w:multiLevelType w:val="multilevel"/>
    <w:tmpl w:val="F20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8511E"/>
    <w:multiLevelType w:val="hybridMultilevel"/>
    <w:tmpl w:val="AE021CDC"/>
    <w:lvl w:ilvl="0" w:tplc="6612589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A5122D"/>
    <w:multiLevelType w:val="hybridMultilevel"/>
    <w:tmpl w:val="24EE16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165640A"/>
    <w:multiLevelType w:val="hybridMultilevel"/>
    <w:tmpl w:val="695E90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0316F6"/>
    <w:multiLevelType w:val="multilevel"/>
    <w:tmpl w:val="32E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658AA"/>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380D18"/>
    <w:multiLevelType w:val="multilevel"/>
    <w:tmpl w:val="299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794BCE"/>
    <w:multiLevelType w:val="multilevel"/>
    <w:tmpl w:val="8AB00F46"/>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A2994"/>
    <w:multiLevelType w:val="hybridMultilevel"/>
    <w:tmpl w:val="8E26D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8D32F0"/>
    <w:multiLevelType w:val="multilevel"/>
    <w:tmpl w:val="A03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703FE"/>
    <w:multiLevelType w:val="hybridMultilevel"/>
    <w:tmpl w:val="5C6042D8"/>
    <w:lvl w:ilvl="0" w:tplc="240A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AC4C5E"/>
    <w:multiLevelType w:val="hybridMultilevel"/>
    <w:tmpl w:val="AAA06C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A7973C9"/>
    <w:multiLevelType w:val="hybridMultilevel"/>
    <w:tmpl w:val="9F9477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DCA3B72"/>
    <w:multiLevelType w:val="multilevel"/>
    <w:tmpl w:val="8C2E62A8"/>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B438D8"/>
    <w:multiLevelType w:val="multilevel"/>
    <w:tmpl w:val="E2B26470"/>
    <w:lvl w:ilvl="0">
      <w:start w:val="2"/>
      <w:numFmt w:val="decimal"/>
      <w:lvlText w:val="%1."/>
      <w:lvlJc w:val="left"/>
      <w:pPr>
        <w:ind w:left="6314"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BF4FCB"/>
    <w:multiLevelType w:val="hybridMultilevel"/>
    <w:tmpl w:val="CE726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0737F6"/>
    <w:multiLevelType w:val="hybridMultilevel"/>
    <w:tmpl w:val="E29E48EE"/>
    <w:lvl w:ilvl="0" w:tplc="240A0017">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13"/>
  </w:num>
  <w:num w:numId="3">
    <w:abstractNumId w:val="6"/>
  </w:num>
  <w:num w:numId="4">
    <w:abstractNumId w:val="5"/>
  </w:num>
  <w:num w:numId="5">
    <w:abstractNumId w:val="4"/>
  </w:num>
  <w:num w:numId="6">
    <w:abstractNumId w:val="21"/>
  </w:num>
  <w:num w:numId="7">
    <w:abstractNumId w:val="16"/>
  </w:num>
  <w:num w:numId="8">
    <w:abstractNumId w:val="3"/>
  </w:num>
  <w:num w:numId="9">
    <w:abstractNumId w:val="15"/>
  </w:num>
  <w:num w:numId="10">
    <w:abstractNumId w:val="34"/>
  </w:num>
  <w:num w:numId="11">
    <w:abstractNumId w:val="23"/>
  </w:num>
  <w:num w:numId="12">
    <w:abstractNumId w:val="32"/>
  </w:num>
  <w:num w:numId="13">
    <w:abstractNumId w:val="12"/>
  </w:num>
  <w:num w:numId="14">
    <w:abstractNumId w:val="24"/>
  </w:num>
  <w:num w:numId="15">
    <w:abstractNumId w:val="30"/>
  </w:num>
  <w:num w:numId="16">
    <w:abstractNumId w:val="22"/>
  </w:num>
  <w:num w:numId="17">
    <w:abstractNumId w:val="35"/>
  </w:num>
  <w:num w:numId="18">
    <w:abstractNumId w:val="26"/>
  </w:num>
  <w:num w:numId="19">
    <w:abstractNumId w:val="27"/>
  </w:num>
  <w:num w:numId="20">
    <w:abstractNumId w:val="29"/>
  </w:num>
  <w:num w:numId="21">
    <w:abstractNumId w:val="31"/>
  </w:num>
  <w:num w:numId="22">
    <w:abstractNumId w:val="14"/>
  </w:num>
  <w:num w:numId="23">
    <w:abstractNumId w:val="25"/>
  </w:num>
  <w:num w:numId="24">
    <w:abstractNumId w:val="17"/>
  </w:num>
  <w:num w:numId="25">
    <w:abstractNumId w:val="9"/>
  </w:num>
  <w:num w:numId="26">
    <w:abstractNumId w:val="2"/>
  </w:num>
  <w:num w:numId="27">
    <w:abstractNumId w:val="19"/>
  </w:num>
  <w:num w:numId="28">
    <w:abstractNumId w:val="20"/>
  </w:num>
  <w:num w:numId="29">
    <w:abstractNumId w:val="28"/>
  </w:num>
  <w:num w:numId="30">
    <w:abstractNumId w:val="11"/>
  </w:num>
  <w:num w:numId="31">
    <w:abstractNumId w:val="10"/>
  </w:num>
  <w:num w:numId="32">
    <w:abstractNumId w:val="7"/>
  </w:num>
  <w:num w:numId="33">
    <w:abstractNumId w:val="1"/>
  </w:num>
  <w:num w:numId="34">
    <w:abstractNumId w:val="18"/>
  </w:num>
  <w:num w:numId="35">
    <w:abstractNumId w:val="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F2"/>
    <w:rsid w:val="000146D1"/>
    <w:rsid w:val="00025CB2"/>
    <w:rsid w:val="00027165"/>
    <w:rsid w:val="00035D21"/>
    <w:rsid w:val="00036C61"/>
    <w:rsid w:val="00037D73"/>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5EDA"/>
    <w:rsid w:val="00096572"/>
    <w:rsid w:val="000A0F96"/>
    <w:rsid w:val="000A65DA"/>
    <w:rsid w:val="000B3288"/>
    <w:rsid w:val="000B4734"/>
    <w:rsid w:val="000B65B0"/>
    <w:rsid w:val="000D1104"/>
    <w:rsid w:val="000D49F8"/>
    <w:rsid w:val="000E1AE2"/>
    <w:rsid w:val="000E57CD"/>
    <w:rsid w:val="000E7522"/>
    <w:rsid w:val="000E7700"/>
    <w:rsid w:val="000F1688"/>
    <w:rsid w:val="000F1988"/>
    <w:rsid w:val="000F4F1F"/>
    <w:rsid w:val="001129C5"/>
    <w:rsid w:val="001150B5"/>
    <w:rsid w:val="001228BA"/>
    <w:rsid w:val="0013091F"/>
    <w:rsid w:val="0013276B"/>
    <w:rsid w:val="00136173"/>
    <w:rsid w:val="0014521B"/>
    <w:rsid w:val="001476C3"/>
    <w:rsid w:val="00156B88"/>
    <w:rsid w:val="00163C3C"/>
    <w:rsid w:val="00173500"/>
    <w:rsid w:val="00173CCA"/>
    <w:rsid w:val="00182EA3"/>
    <w:rsid w:val="00183418"/>
    <w:rsid w:val="0018785A"/>
    <w:rsid w:val="00193448"/>
    <w:rsid w:val="001A1F30"/>
    <w:rsid w:val="001A2483"/>
    <w:rsid w:val="001B00A9"/>
    <w:rsid w:val="001B0ACA"/>
    <w:rsid w:val="001B365A"/>
    <w:rsid w:val="001B4163"/>
    <w:rsid w:val="001C0913"/>
    <w:rsid w:val="001C16DA"/>
    <w:rsid w:val="001C3B3E"/>
    <w:rsid w:val="001C4ED3"/>
    <w:rsid w:val="001C7655"/>
    <w:rsid w:val="001E6061"/>
    <w:rsid w:val="001F6E7F"/>
    <w:rsid w:val="0020485D"/>
    <w:rsid w:val="00207C9A"/>
    <w:rsid w:val="002125AC"/>
    <w:rsid w:val="002206F5"/>
    <w:rsid w:val="00220B78"/>
    <w:rsid w:val="00227709"/>
    <w:rsid w:val="00233FDB"/>
    <w:rsid w:val="00244F26"/>
    <w:rsid w:val="00247872"/>
    <w:rsid w:val="00247DD7"/>
    <w:rsid w:val="00254894"/>
    <w:rsid w:val="002577BB"/>
    <w:rsid w:val="002610C8"/>
    <w:rsid w:val="00264D3E"/>
    <w:rsid w:val="00267EE5"/>
    <w:rsid w:val="002750B7"/>
    <w:rsid w:val="00276B32"/>
    <w:rsid w:val="0029002A"/>
    <w:rsid w:val="00292EE2"/>
    <w:rsid w:val="002A27E4"/>
    <w:rsid w:val="002A4EB4"/>
    <w:rsid w:val="002B0BB9"/>
    <w:rsid w:val="002B5C2D"/>
    <w:rsid w:val="002B6238"/>
    <w:rsid w:val="002B639D"/>
    <w:rsid w:val="002B7CC6"/>
    <w:rsid w:val="002C0E0A"/>
    <w:rsid w:val="002C7956"/>
    <w:rsid w:val="002D3225"/>
    <w:rsid w:val="002D77BE"/>
    <w:rsid w:val="002E09D1"/>
    <w:rsid w:val="002F0580"/>
    <w:rsid w:val="00301ACB"/>
    <w:rsid w:val="00303D98"/>
    <w:rsid w:val="00313F64"/>
    <w:rsid w:val="00314EC1"/>
    <w:rsid w:val="00317686"/>
    <w:rsid w:val="00331005"/>
    <w:rsid w:val="00337F92"/>
    <w:rsid w:val="0034662A"/>
    <w:rsid w:val="00347B8C"/>
    <w:rsid w:val="00355A43"/>
    <w:rsid w:val="0035644A"/>
    <w:rsid w:val="0037250B"/>
    <w:rsid w:val="00377C9F"/>
    <w:rsid w:val="0038136C"/>
    <w:rsid w:val="00381717"/>
    <w:rsid w:val="00391AEC"/>
    <w:rsid w:val="00394059"/>
    <w:rsid w:val="00395E73"/>
    <w:rsid w:val="003A136A"/>
    <w:rsid w:val="003A21F3"/>
    <w:rsid w:val="003A3E44"/>
    <w:rsid w:val="003B19C5"/>
    <w:rsid w:val="003D38D0"/>
    <w:rsid w:val="003D6DD9"/>
    <w:rsid w:val="003D792D"/>
    <w:rsid w:val="003D7EE6"/>
    <w:rsid w:val="003E3B7F"/>
    <w:rsid w:val="003E5E66"/>
    <w:rsid w:val="003E7E2D"/>
    <w:rsid w:val="003F2E92"/>
    <w:rsid w:val="003F33BA"/>
    <w:rsid w:val="003F4F7D"/>
    <w:rsid w:val="003F5A0A"/>
    <w:rsid w:val="00400DAC"/>
    <w:rsid w:val="0040594A"/>
    <w:rsid w:val="00406268"/>
    <w:rsid w:val="004119D8"/>
    <w:rsid w:val="00411C88"/>
    <w:rsid w:val="004151AB"/>
    <w:rsid w:val="00417CA9"/>
    <w:rsid w:val="00420E15"/>
    <w:rsid w:val="00422D83"/>
    <w:rsid w:val="00426B59"/>
    <w:rsid w:val="004313C9"/>
    <w:rsid w:val="00433308"/>
    <w:rsid w:val="004369A1"/>
    <w:rsid w:val="00440DC6"/>
    <w:rsid w:val="0044117E"/>
    <w:rsid w:val="00445D30"/>
    <w:rsid w:val="004523CC"/>
    <w:rsid w:val="00453AEB"/>
    <w:rsid w:val="00460913"/>
    <w:rsid w:val="0046774B"/>
    <w:rsid w:val="004825A2"/>
    <w:rsid w:val="00484E01"/>
    <w:rsid w:val="00490B7D"/>
    <w:rsid w:val="004922B5"/>
    <w:rsid w:val="00492BDC"/>
    <w:rsid w:val="00497EBE"/>
    <w:rsid w:val="00497EF1"/>
    <w:rsid w:val="004B1074"/>
    <w:rsid w:val="004B3BA2"/>
    <w:rsid w:val="004B5F6F"/>
    <w:rsid w:val="004C46E1"/>
    <w:rsid w:val="004C572D"/>
    <w:rsid w:val="004D5FE2"/>
    <w:rsid w:val="004E50FE"/>
    <w:rsid w:val="004F22DA"/>
    <w:rsid w:val="004F4D09"/>
    <w:rsid w:val="004F6E61"/>
    <w:rsid w:val="00502E98"/>
    <w:rsid w:val="005150A8"/>
    <w:rsid w:val="00517944"/>
    <w:rsid w:val="005227AA"/>
    <w:rsid w:val="00527076"/>
    <w:rsid w:val="0053070B"/>
    <w:rsid w:val="00543FC2"/>
    <w:rsid w:val="00544FB0"/>
    <w:rsid w:val="005536C7"/>
    <w:rsid w:val="00555ABB"/>
    <w:rsid w:val="00556289"/>
    <w:rsid w:val="00566599"/>
    <w:rsid w:val="0057460F"/>
    <w:rsid w:val="00580502"/>
    <w:rsid w:val="0058299D"/>
    <w:rsid w:val="00582ADE"/>
    <w:rsid w:val="00584AF8"/>
    <w:rsid w:val="005924EF"/>
    <w:rsid w:val="005A2392"/>
    <w:rsid w:val="005B2C24"/>
    <w:rsid w:val="005B7FCC"/>
    <w:rsid w:val="005C1AF3"/>
    <w:rsid w:val="005C3305"/>
    <w:rsid w:val="005C4EEA"/>
    <w:rsid w:val="005C55F6"/>
    <w:rsid w:val="005C5B5A"/>
    <w:rsid w:val="005C697F"/>
    <w:rsid w:val="005C7772"/>
    <w:rsid w:val="005D5216"/>
    <w:rsid w:val="005D57F2"/>
    <w:rsid w:val="005D6506"/>
    <w:rsid w:val="005E57E9"/>
    <w:rsid w:val="005E6735"/>
    <w:rsid w:val="005E764F"/>
    <w:rsid w:val="005F3318"/>
    <w:rsid w:val="00601B80"/>
    <w:rsid w:val="00605F23"/>
    <w:rsid w:val="006125E6"/>
    <w:rsid w:val="0062015B"/>
    <w:rsid w:val="00622F57"/>
    <w:rsid w:val="00624891"/>
    <w:rsid w:val="00634C5F"/>
    <w:rsid w:val="00635492"/>
    <w:rsid w:val="00643C3F"/>
    <w:rsid w:val="00647FFD"/>
    <w:rsid w:val="00654CA7"/>
    <w:rsid w:val="00664B03"/>
    <w:rsid w:val="00672CB4"/>
    <w:rsid w:val="006742BA"/>
    <w:rsid w:val="00674960"/>
    <w:rsid w:val="00676F51"/>
    <w:rsid w:val="0068021F"/>
    <w:rsid w:val="006820BB"/>
    <w:rsid w:val="00694232"/>
    <w:rsid w:val="006972CD"/>
    <w:rsid w:val="006A21FE"/>
    <w:rsid w:val="006A37A4"/>
    <w:rsid w:val="006A4292"/>
    <w:rsid w:val="006B4415"/>
    <w:rsid w:val="006B59E0"/>
    <w:rsid w:val="006C4E93"/>
    <w:rsid w:val="006C562A"/>
    <w:rsid w:val="006C625F"/>
    <w:rsid w:val="006D35EF"/>
    <w:rsid w:val="006D6635"/>
    <w:rsid w:val="006D78F5"/>
    <w:rsid w:val="006E18A5"/>
    <w:rsid w:val="006E4407"/>
    <w:rsid w:val="006F1A23"/>
    <w:rsid w:val="006F5012"/>
    <w:rsid w:val="00704319"/>
    <w:rsid w:val="007070E7"/>
    <w:rsid w:val="00710DA1"/>
    <w:rsid w:val="00714CD5"/>
    <w:rsid w:val="00715135"/>
    <w:rsid w:val="007205F4"/>
    <w:rsid w:val="0072090F"/>
    <w:rsid w:val="00722285"/>
    <w:rsid w:val="00723BD1"/>
    <w:rsid w:val="00724400"/>
    <w:rsid w:val="0073210D"/>
    <w:rsid w:val="00736C0C"/>
    <w:rsid w:val="007373EC"/>
    <w:rsid w:val="007623B5"/>
    <w:rsid w:val="00777302"/>
    <w:rsid w:val="00784484"/>
    <w:rsid w:val="00791A3F"/>
    <w:rsid w:val="0079302F"/>
    <w:rsid w:val="007A67B9"/>
    <w:rsid w:val="007A7E3F"/>
    <w:rsid w:val="007B12C7"/>
    <w:rsid w:val="007B23DD"/>
    <w:rsid w:val="007C1ACC"/>
    <w:rsid w:val="007C61EF"/>
    <w:rsid w:val="007C733C"/>
    <w:rsid w:val="007E350B"/>
    <w:rsid w:val="007E4D91"/>
    <w:rsid w:val="007E5A77"/>
    <w:rsid w:val="007E6195"/>
    <w:rsid w:val="007F239A"/>
    <w:rsid w:val="007F3408"/>
    <w:rsid w:val="007F39A9"/>
    <w:rsid w:val="007F70EC"/>
    <w:rsid w:val="007F7F8D"/>
    <w:rsid w:val="0080283D"/>
    <w:rsid w:val="0080344C"/>
    <w:rsid w:val="0080633F"/>
    <w:rsid w:val="00812751"/>
    <w:rsid w:val="0081418C"/>
    <w:rsid w:val="00820A5B"/>
    <w:rsid w:val="00837D52"/>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83B6B"/>
    <w:rsid w:val="00886D1C"/>
    <w:rsid w:val="00894CE4"/>
    <w:rsid w:val="00895729"/>
    <w:rsid w:val="008A35C9"/>
    <w:rsid w:val="008D6B66"/>
    <w:rsid w:val="008F49E2"/>
    <w:rsid w:val="008F52F8"/>
    <w:rsid w:val="008F5EBB"/>
    <w:rsid w:val="00905B73"/>
    <w:rsid w:val="00911A88"/>
    <w:rsid w:val="009221B9"/>
    <w:rsid w:val="009260BD"/>
    <w:rsid w:val="009402A7"/>
    <w:rsid w:val="00941B5D"/>
    <w:rsid w:val="00943F0D"/>
    <w:rsid w:val="00944A7E"/>
    <w:rsid w:val="00952689"/>
    <w:rsid w:val="0095390D"/>
    <w:rsid w:val="0097078F"/>
    <w:rsid w:val="0097753B"/>
    <w:rsid w:val="009821A7"/>
    <w:rsid w:val="00987183"/>
    <w:rsid w:val="009878AA"/>
    <w:rsid w:val="009901A6"/>
    <w:rsid w:val="00996050"/>
    <w:rsid w:val="009B03A1"/>
    <w:rsid w:val="009B046D"/>
    <w:rsid w:val="009B65CE"/>
    <w:rsid w:val="009B6D47"/>
    <w:rsid w:val="009C06A3"/>
    <w:rsid w:val="009D1808"/>
    <w:rsid w:val="009E0067"/>
    <w:rsid w:val="009E58F5"/>
    <w:rsid w:val="009E6F18"/>
    <w:rsid w:val="009F42D0"/>
    <w:rsid w:val="009F7E14"/>
    <w:rsid w:val="00A0420B"/>
    <w:rsid w:val="00A06AB4"/>
    <w:rsid w:val="00A15AC7"/>
    <w:rsid w:val="00A20652"/>
    <w:rsid w:val="00A275DE"/>
    <w:rsid w:val="00A33B46"/>
    <w:rsid w:val="00A347F2"/>
    <w:rsid w:val="00A37360"/>
    <w:rsid w:val="00A44470"/>
    <w:rsid w:val="00A45BAC"/>
    <w:rsid w:val="00A56539"/>
    <w:rsid w:val="00A64F9E"/>
    <w:rsid w:val="00A66960"/>
    <w:rsid w:val="00A726D5"/>
    <w:rsid w:val="00A8359F"/>
    <w:rsid w:val="00A838BE"/>
    <w:rsid w:val="00AA16C5"/>
    <w:rsid w:val="00AA2AE3"/>
    <w:rsid w:val="00AB588F"/>
    <w:rsid w:val="00AB75A2"/>
    <w:rsid w:val="00AC2D6D"/>
    <w:rsid w:val="00AC6313"/>
    <w:rsid w:val="00AD5E4A"/>
    <w:rsid w:val="00AE185C"/>
    <w:rsid w:val="00AE4FCD"/>
    <w:rsid w:val="00B1112F"/>
    <w:rsid w:val="00B13162"/>
    <w:rsid w:val="00B15C40"/>
    <w:rsid w:val="00B27EB3"/>
    <w:rsid w:val="00B30945"/>
    <w:rsid w:val="00B30A14"/>
    <w:rsid w:val="00B32E00"/>
    <w:rsid w:val="00B3549D"/>
    <w:rsid w:val="00B40199"/>
    <w:rsid w:val="00B4103F"/>
    <w:rsid w:val="00B53F47"/>
    <w:rsid w:val="00B5500C"/>
    <w:rsid w:val="00B56295"/>
    <w:rsid w:val="00B60CB2"/>
    <w:rsid w:val="00B63ED4"/>
    <w:rsid w:val="00B779AC"/>
    <w:rsid w:val="00B86C6C"/>
    <w:rsid w:val="00B878C1"/>
    <w:rsid w:val="00BA0014"/>
    <w:rsid w:val="00BA0A7C"/>
    <w:rsid w:val="00BA529A"/>
    <w:rsid w:val="00BA61A9"/>
    <w:rsid w:val="00BB0B23"/>
    <w:rsid w:val="00BB2FF6"/>
    <w:rsid w:val="00BC03C4"/>
    <w:rsid w:val="00BC30D1"/>
    <w:rsid w:val="00BC4142"/>
    <w:rsid w:val="00BC6A21"/>
    <w:rsid w:val="00BD2D1F"/>
    <w:rsid w:val="00BE04B0"/>
    <w:rsid w:val="00BE6561"/>
    <w:rsid w:val="00BE697B"/>
    <w:rsid w:val="00BF0F7A"/>
    <w:rsid w:val="00BF1506"/>
    <w:rsid w:val="00BF1C56"/>
    <w:rsid w:val="00C1343F"/>
    <w:rsid w:val="00C208A3"/>
    <w:rsid w:val="00C31FC8"/>
    <w:rsid w:val="00C33657"/>
    <w:rsid w:val="00C3531B"/>
    <w:rsid w:val="00C36B0E"/>
    <w:rsid w:val="00C44710"/>
    <w:rsid w:val="00C45B87"/>
    <w:rsid w:val="00C501AC"/>
    <w:rsid w:val="00C527F7"/>
    <w:rsid w:val="00C54994"/>
    <w:rsid w:val="00C67130"/>
    <w:rsid w:val="00C822D7"/>
    <w:rsid w:val="00C842E9"/>
    <w:rsid w:val="00CA272E"/>
    <w:rsid w:val="00CA6B85"/>
    <w:rsid w:val="00CC10B1"/>
    <w:rsid w:val="00CC4550"/>
    <w:rsid w:val="00CC6B6C"/>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45342"/>
    <w:rsid w:val="00D464D2"/>
    <w:rsid w:val="00D47B8D"/>
    <w:rsid w:val="00D559E2"/>
    <w:rsid w:val="00D60645"/>
    <w:rsid w:val="00D61EB1"/>
    <w:rsid w:val="00D62F71"/>
    <w:rsid w:val="00D71EE6"/>
    <w:rsid w:val="00D7639B"/>
    <w:rsid w:val="00D84542"/>
    <w:rsid w:val="00D94450"/>
    <w:rsid w:val="00D946E5"/>
    <w:rsid w:val="00D94E63"/>
    <w:rsid w:val="00DA08F0"/>
    <w:rsid w:val="00DA4A97"/>
    <w:rsid w:val="00DB639D"/>
    <w:rsid w:val="00DB7294"/>
    <w:rsid w:val="00DC2C43"/>
    <w:rsid w:val="00DC4307"/>
    <w:rsid w:val="00DD623F"/>
    <w:rsid w:val="00DD64CF"/>
    <w:rsid w:val="00E00584"/>
    <w:rsid w:val="00E03AC2"/>
    <w:rsid w:val="00E066EA"/>
    <w:rsid w:val="00E115EF"/>
    <w:rsid w:val="00E1332B"/>
    <w:rsid w:val="00E13752"/>
    <w:rsid w:val="00E54DBC"/>
    <w:rsid w:val="00E5705E"/>
    <w:rsid w:val="00E61727"/>
    <w:rsid w:val="00E65A00"/>
    <w:rsid w:val="00E7072F"/>
    <w:rsid w:val="00E74645"/>
    <w:rsid w:val="00E80E6D"/>
    <w:rsid w:val="00E83696"/>
    <w:rsid w:val="00E9235D"/>
    <w:rsid w:val="00E928F3"/>
    <w:rsid w:val="00E95E04"/>
    <w:rsid w:val="00E96F1C"/>
    <w:rsid w:val="00EA5ED0"/>
    <w:rsid w:val="00EB171A"/>
    <w:rsid w:val="00EB3D65"/>
    <w:rsid w:val="00EB630E"/>
    <w:rsid w:val="00EB796E"/>
    <w:rsid w:val="00EC3C96"/>
    <w:rsid w:val="00EC53A4"/>
    <w:rsid w:val="00EC5BC0"/>
    <w:rsid w:val="00EF1915"/>
    <w:rsid w:val="00EF1D0C"/>
    <w:rsid w:val="00EF7D15"/>
    <w:rsid w:val="00F02DC4"/>
    <w:rsid w:val="00F0335E"/>
    <w:rsid w:val="00F10AB2"/>
    <w:rsid w:val="00F15E4B"/>
    <w:rsid w:val="00F223BE"/>
    <w:rsid w:val="00F24F9B"/>
    <w:rsid w:val="00F26C70"/>
    <w:rsid w:val="00F34441"/>
    <w:rsid w:val="00F47B28"/>
    <w:rsid w:val="00F50B15"/>
    <w:rsid w:val="00F541B5"/>
    <w:rsid w:val="00F6163F"/>
    <w:rsid w:val="00F6306A"/>
    <w:rsid w:val="00F67512"/>
    <w:rsid w:val="00F734CE"/>
    <w:rsid w:val="00F7608B"/>
    <w:rsid w:val="00F83386"/>
    <w:rsid w:val="00F845BF"/>
    <w:rsid w:val="00F90AB8"/>
    <w:rsid w:val="00F91801"/>
    <w:rsid w:val="00FA3B96"/>
    <w:rsid w:val="00FA57CE"/>
    <w:rsid w:val="00FA7EC7"/>
    <w:rsid w:val="00FC0D82"/>
    <w:rsid w:val="00FC28FB"/>
    <w:rsid w:val="00FC30A5"/>
    <w:rsid w:val="00FC40EB"/>
    <w:rsid w:val="00FC719E"/>
    <w:rsid w:val="00FD4087"/>
    <w:rsid w:val="00FE11E0"/>
    <w:rsid w:val="00FE5AD4"/>
    <w:rsid w:val="00FF2997"/>
    <w:rsid w:val="00FF2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[TABLA DE  PQRSD OCTUBRE 2025.xlsx]Hoja2!TablaDinámica2</c:name>
    <c:fmtId val="14"/>
  </c:pivotSource>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sz="1200" b="1"/>
              <a:t>PQRSD TRAMITADAS</a:t>
            </a:r>
            <a:r>
              <a:rPr lang="en-US" sz="1200" b="1" baseline="0"/>
              <a:t> EN OCTUBRE 2025</a:t>
            </a:r>
            <a:endParaRPr lang="en-US" sz="1200" b="1"/>
          </a:p>
        </c:rich>
      </c:tx>
      <c:layout>
        <c:manualLayout>
          <c:xMode val="edge"/>
          <c:yMode val="edge"/>
          <c:x val="0.264685564304462"/>
          <c:y val="6.4433079885632835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ivotFmts>
      <c:pivotFmt>
        <c:idx val="0"/>
      </c:pivotFmt>
      <c:pivotFmt>
        <c:idx val="1"/>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marker>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showLegendKey val="1"/>
          <c:showVal val="1"/>
          <c:showCatName val="1"/>
          <c:showSerName val="1"/>
          <c:showPercent val="1"/>
          <c:showBubbleSize val="1"/>
          <c:extLst>
            <c:ext xmlns:c15="http://schemas.microsoft.com/office/drawing/2012/chart" uri="{CE6537A1-D6FC-4f65-9D91-7224C49458BB}"/>
          </c:extLst>
        </c:dLbl>
      </c:pivotFmt>
      <c:pivotFmt>
        <c:idx val="3"/>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0854816824966078E-2"/>
              <c:y val="-0.1054924905220180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0854816824966078E-2"/>
              <c:y val="-0.1054924905220180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0854816824966078E-2"/>
              <c:y val="-0.1054924905220180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Hoja2!$B$3</c:f>
              <c:strCache>
                <c:ptCount val="1"/>
                <c:pt idx="0">
                  <c:v>Total</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layout>
                <c:manualLayout>
                  <c:x val="1.0854816824966078E-2"/>
                  <c:y val="-0.10549249052201808"/>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AF6-4F69-BC57-7A8BA8874E5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Hoja2!$A$4:$A$10</c:f>
              <c:strCache>
                <c:ptCount val="6"/>
                <c:pt idx="0">
                  <c:v>Derecho de Petición de interes general o particular</c:v>
                </c:pt>
                <c:pt idx="1">
                  <c:v>Información</c:v>
                </c:pt>
                <c:pt idx="2">
                  <c:v>Entidades Púlicas</c:v>
                </c:pt>
                <c:pt idx="3">
                  <c:v>Entes de control</c:v>
                </c:pt>
                <c:pt idx="4">
                  <c:v>Congreso de la República</c:v>
                </c:pt>
                <c:pt idx="5">
                  <c:v>Denuncia</c:v>
                </c:pt>
              </c:strCache>
            </c:strRef>
          </c:cat>
          <c:val>
            <c:numRef>
              <c:f>Hoja2!$B$4:$B$10</c:f>
              <c:numCache>
                <c:formatCode>General</c:formatCode>
                <c:ptCount val="6"/>
                <c:pt idx="0">
                  <c:v>38</c:v>
                </c:pt>
                <c:pt idx="1">
                  <c:v>25</c:v>
                </c:pt>
                <c:pt idx="2">
                  <c:v>10</c:v>
                </c:pt>
                <c:pt idx="3">
                  <c:v>5</c:v>
                </c:pt>
                <c:pt idx="4">
                  <c:v>3</c:v>
                </c:pt>
                <c:pt idx="5">
                  <c:v>1</c:v>
                </c:pt>
              </c:numCache>
            </c:numRef>
          </c:val>
          <c:extLst>
            <c:ext xmlns:c16="http://schemas.microsoft.com/office/drawing/2014/chart" uri="{C3380CC4-5D6E-409C-BE32-E72D297353CC}">
              <c16:uniqueId val="{00000001-1AF6-4F69-BC57-7A8BA8874E58}"/>
            </c:ext>
          </c:extLst>
        </c:ser>
        <c:dLbls>
          <c:dLblPos val="inEnd"/>
          <c:showLegendKey val="0"/>
          <c:showVal val="1"/>
          <c:showCatName val="0"/>
          <c:showSerName val="0"/>
          <c:showPercent val="0"/>
          <c:showBubbleSize val="0"/>
        </c:dLbls>
        <c:gapWidth val="41"/>
        <c:axId val="1566307760"/>
        <c:axId val="1566312336"/>
      </c:barChart>
      <c:catAx>
        <c:axId val="1566307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effectLst/>
                <a:latin typeface="+mn-lt"/>
                <a:ea typeface="+mn-ea"/>
                <a:cs typeface="+mn-cs"/>
              </a:defRPr>
            </a:pPr>
            <a:endParaRPr lang="es-CO"/>
          </a:p>
        </c:txPr>
        <c:crossAx val="1566312336"/>
        <c:crosses val="autoZero"/>
        <c:auto val="1"/>
        <c:lblAlgn val="ctr"/>
        <c:lblOffset val="100"/>
        <c:noMultiLvlLbl val="0"/>
      </c:catAx>
      <c:valAx>
        <c:axId val="1566312336"/>
        <c:scaling>
          <c:orientation val="minMax"/>
        </c:scaling>
        <c:delete val="1"/>
        <c:axPos val="l"/>
        <c:numFmt formatCode="General" sourceLinked="1"/>
        <c:majorTickMark val="none"/>
        <c:minorTickMark val="none"/>
        <c:tickLblPos val="nextTo"/>
        <c:crossAx val="15663077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[TABLA DE  PQRSD OCTUBRE 2025 (Recuperado).xlsx]Hoja2!TablaDinámica4</c:name>
    <c:fmtId val="20"/>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baseline="0">
                <a:effectLst/>
              </a:rPr>
              <a:t>PQRSD RECIBIDAS POR DIRECCIONES  DURANTE OCTUBRE 2025</a:t>
            </a:r>
            <a:endParaRPr lang="es-CO" sz="1200">
              <a:effectLst/>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pivotFmt>
      <c:pivotFmt>
        <c:idx val="1"/>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alpha val="85000"/>
            </a:schemeClr>
          </a:solidFill>
          <a:ln w="9525" cap="flat" cmpd="sng" algn="ctr">
            <a:solidFill>
              <a:schemeClr val="lt1">
                <a:alpha val="50000"/>
              </a:schemeClr>
            </a:solidFill>
            <a:round/>
          </a:ln>
          <a:effectLst/>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6">
              <a:alpha val="85000"/>
            </a:schemeClr>
          </a:solidFill>
          <a:ln w="9525" cap="flat" cmpd="sng" algn="ctr">
            <a:solidFill>
              <a:schemeClr val="lt1">
                <a:alpha val="50000"/>
              </a:schemeClr>
            </a:solidFill>
            <a:round/>
          </a:ln>
          <a:effectLst/>
        </c:spPr>
        <c:dLbl>
          <c:idx val="0"/>
          <c:layout>
            <c:manualLayout>
              <c:x val="9.2400085677433776E-3"/>
              <c:y val="-5.07100117308488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alpha val="85000"/>
            </a:schemeClr>
          </a:solidFill>
          <a:ln w="9525" cap="flat" cmpd="sng" algn="ctr">
            <a:solidFill>
              <a:schemeClr val="lt1">
                <a:alpha val="50000"/>
              </a:schemeClr>
            </a:solidFill>
            <a:round/>
          </a:ln>
          <a:effectLst/>
        </c:spPr>
        <c:dLbl>
          <c:idx val="0"/>
          <c:layout>
            <c:manualLayout>
              <c:x val="9.2400085677433776E-3"/>
              <c:y val="-5.07100117308488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6">
              <a:alpha val="85000"/>
            </a:schemeClr>
          </a:solidFill>
          <a:ln w="9525" cap="flat" cmpd="sng" algn="ctr">
            <a:solidFill>
              <a:schemeClr val="lt1">
                <a:alpha val="50000"/>
              </a:schemeClr>
            </a:solidFill>
            <a:round/>
          </a:ln>
          <a:effectLst/>
        </c:spPr>
        <c:dLbl>
          <c:idx val="0"/>
          <c:layout>
            <c:manualLayout>
              <c:x val="9.2400085677433776E-3"/>
              <c:y val="-5.07100117308488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Hoja2!$B$25</c:f>
              <c:strCache>
                <c:ptCount val="1"/>
                <c:pt idx="0">
                  <c:v>Total</c:v>
                </c:pt>
              </c:strCache>
            </c:strRef>
          </c:tx>
          <c:spPr>
            <a:solidFill>
              <a:schemeClr val="accent6">
                <a:alpha val="85000"/>
              </a:schemeClr>
            </a:solidFill>
            <a:ln w="9525" cap="flat" cmpd="sng" algn="ctr">
              <a:solidFill>
                <a:schemeClr val="lt1">
                  <a:alpha val="50000"/>
                </a:schemeClr>
              </a:solidFill>
              <a:round/>
            </a:ln>
            <a:effectLst/>
          </c:spPr>
          <c:invertIfNegative val="0"/>
          <c:dLbls>
            <c:dLbl>
              <c:idx val="4"/>
              <c:layout>
                <c:manualLayout>
                  <c:x val="9.2400085677433776E-3"/>
                  <c:y val="-5.071001173084883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FD1-4031-AA07-BAE78D5217F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Hoja2!$A$26:$A$31</c:f>
              <c:strCache>
                <c:ptCount val="5"/>
                <c:pt idx="0">
                  <c:v>DIRECCIÓN DE COORDINACIÓN INTERINSTITUCIONAL DE COOPERACIÓN</c:v>
                </c:pt>
                <c:pt idx="1">
                  <c:v>DIRECCIÓN DE GESTIÓN DE DEMANDA DE COOPERACIÓN INTERNACIONAL</c:v>
                </c:pt>
                <c:pt idx="2">
                  <c:v>DIRECCIÓN ADMINISTRATIVA Y FINANCIERA</c:v>
                </c:pt>
                <c:pt idx="3">
                  <c:v>DIRECCIÓN DE OFERTA DE COOPERACIÓN INTERNACIONAL</c:v>
                </c:pt>
                <c:pt idx="4">
                  <c:v>DIRECCIÓN GENERAL</c:v>
                </c:pt>
              </c:strCache>
            </c:strRef>
          </c:cat>
          <c:val>
            <c:numRef>
              <c:f>Hoja2!$B$26:$B$31</c:f>
              <c:numCache>
                <c:formatCode>General</c:formatCode>
                <c:ptCount val="5"/>
                <c:pt idx="0">
                  <c:v>40</c:v>
                </c:pt>
                <c:pt idx="1">
                  <c:v>16</c:v>
                </c:pt>
                <c:pt idx="2">
                  <c:v>15</c:v>
                </c:pt>
                <c:pt idx="3">
                  <c:v>7</c:v>
                </c:pt>
                <c:pt idx="4">
                  <c:v>4</c:v>
                </c:pt>
              </c:numCache>
            </c:numRef>
          </c:val>
          <c:extLst>
            <c:ext xmlns:c16="http://schemas.microsoft.com/office/drawing/2014/chart" uri="{C3380CC4-5D6E-409C-BE32-E72D297353CC}">
              <c16:uniqueId val="{00000001-2FD1-4031-AA07-BAE78D5217FE}"/>
            </c:ext>
          </c:extLst>
        </c:ser>
        <c:dLbls>
          <c:dLblPos val="inEnd"/>
          <c:showLegendKey val="0"/>
          <c:showVal val="1"/>
          <c:showCatName val="0"/>
          <c:showSerName val="0"/>
          <c:showPercent val="0"/>
          <c:showBubbleSize val="0"/>
        </c:dLbls>
        <c:gapWidth val="65"/>
        <c:axId val="1705866192"/>
        <c:axId val="1705861200"/>
      </c:barChart>
      <c:catAx>
        <c:axId val="170586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mn-lt"/>
                <a:ea typeface="+mn-ea"/>
                <a:cs typeface="+mn-cs"/>
              </a:defRPr>
            </a:pPr>
            <a:endParaRPr lang="es-CO"/>
          </a:p>
        </c:txPr>
        <c:crossAx val="1705861200"/>
        <c:crosses val="autoZero"/>
        <c:auto val="1"/>
        <c:lblAlgn val="ctr"/>
        <c:lblOffset val="100"/>
        <c:noMultiLvlLbl val="0"/>
      </c:catAx>
      <c:valAx>
        <c:axId val="17058612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058661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B905-C972-4185-A721-C920EE0D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1395</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Paula Andrea Poveda Gonzalez</cp:lastModifiedBy>
  <cp:revision>64</cp:revision>
  <dcterms:created xsi:type="dcterms:W3CDTF">2025-11-20T20:13:00Z</dcterms:created>
  <dcterms:modified xsi:type="dcterms:W3CDTF">2025-11-25T21:17:00Z</dcterms:modified>
</cp:coreProperties>
</file>