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9F65F2">
          <w:pPr>
            <w:pStyle w:val="TDC1"/>
            <w:rPr>
              <w:rFonts w:ascii="Arial" w:eastAsiaTheme="minorEastAsia" w:hAnsi="Arial" w:cs="Arial"/>
              <w:noProof/>
              <w:kern w:val="2"/>
              <w:sz w:val="22"/>
              <w:szCs w:val="22"/>
              <w:lang w:eastAsia="es-CO" w:bidi="ar-SA"/>
              <w14:ligatures w14:val="standardContextual"/>
            </w:rPr>
          </w:pPr>
          <w:hyperlink w:anchor="_Toc179234610" w:history="1">
            <w:r w:rsidR="008546D9" w:rsidRPr="008546D9">
              <w:rPr>
                <w:rStyle w:val="Hipervnculo"/>
                <w:rFonts w:ascii="Arial" w:eastAsia="Arial" w:hAnsi="Arial" w:cs="Arial"/>
                <w:noProof/>
                <w:lang w:bidi="es-CO"/>
              </w:rPr>
              <w:t>2. OBJETIVO</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_Toc179234610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5CC1638E" w14:textId="0AF869ED" w:rsidR="008546D9" w:rsidRPr="008546D9" w:rsidRDefault="009F65F2">
          <w:pPr>
            <w:pStyle w:val="TDC1"/>
            <w:rPr>
              <w:rFonts w:ascii="Arial" w:eastAsiaTheme="minorEastAsia" w:hAnsi="Arial" w:cs="Arial"/>
              <w:noProof/>
              <w:kern w:val="2"/>
              <w:sz w:val="22"/>
              <w:szCs w:val="22"/>
              <w:lang w:eastAsia="es-CO" w:bidi="ar-SA"/>
              <w14:ligatures w14:val="standardContextual"/>
            </w:rPr>
          </w:pPr>
          <w:hyperlink w:anchor="_Toc179234611" w:history="1">
            <w:r w:rsidR="008546D9" w:rsidRPr="008546D9">
              <w:rPr>
                <w:rStyle w:val="Hipervnculo"/>
                <w:rFonts w:ascii="Arial" w:eastAsia="Arial" w:hAnsi="Arial" w:cs="Arial"/>
                <w:noProof/>
                <w:lang w:bidi="es-CO"/>
              </w:rPr>
              <w:t>3. ALCANCE</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_Toc179234611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4</w:t>
            </w:r>
            <w:r w:rsidR="008546D9" w:rsidRPr="008546D9">
              <w:rPr>
                <w:rFonts w:ascii="Arial" w:hAnsi="Arial" w:cs="Arial"/>
                <w:noProof/>
                <w:webHidden/>
              </w:rPr>
              <w:fldChar w:fldCharType="end"/>
            </w:r>
          </w:hyperlink>
        </w:p>
        <w:p w14:paraId="02153101" w14:textId="2AE3004C" w:rsidR="008546D9" w:rsidRPr="008546D9" w:rsidRDefault="009F65F2">
          <w:pPr>
            <w:pStyle w:val="TDC1"/>
            <w:rPr>
              <w:rFonts w:ascii="Arial" w:eastAsiaTheme="minorEastAsia" w:hAnsi="Arial" w:cs="Arial"/>
              <w:noProof/>
              <w:kern w:val="2"/>
              <w:sz w:val="22"/>
              <w:szCs w:val="22"/>
              <w:lang w:eastAsia="es-CO" w:bidi="ar-SA"/>
              <w14:ligatures w14:val="standardContextual"/>
            </w:rPr>
          </w:pPr>
          <w:hyperlink w:anchor="_Toc179234612" w:history="1">
            <w:r w:rsidR="008546D9" w:rsidRPr="008546D9">
              <w:rPr>
                <w:rStyle w:val="Hipervnculo"/>
                <w:rFonts w:ascii="Arial" w:eastAsia="Arial" w:hAnsi="Arial" w:cs="Arial"/>
                <w:noProof/>
                <w:lang w:bidi="es-CO"/>
              </w:rPr>
              <w:t>4. DESARROLLO METODOLÓGICO</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_Toc179234612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4</w:t>
            </w:r>
            <w:r w:rsidR="008546D9" w:rsidRPr="008546D9">
              <w:rPr>
                <w:rFonts w:ascii="Arial" w:hAnsi="Arial" w:cs="Arial"/>
                <w:noProof/>
                <w:webHidden/>
              </w:rPr>
              <w:fldChar w:fldCharType="end"/>
            </w:r>
          </w:hyperlink>
        </w:p>
        <w:p w14:paraId="0205B4DB" w14:textId="46DA7844" w:rsidR="008546D9" w:rsidRPr="008546D9" w:rsidRDefault="009F65F2">
          <w:pPr>
            <w:pStyle w:val="TDC1"/>
            <w:rPr>
              <w:rFonts w:ascii="Arial" w:eastAsiaTheme="minorEastAsia" w:hAnsi="Arial" w:cs="Arial"/>
              <w:noProof/>
              <w:kern w:val="2"/>
              <w:sz w:val="22"/>
              <w:szCs w:val="22"/>
              <w:lang w:eastAsia="es-CO" w:bidi="ar-SA"/>
              <w14:ligatures w14:val="standardContextual"/>
            </w:rPr>
          </w:pPr>
          <w:hyperlink w:anchor="_Toc179234613" w:history="1">
            <w:r w:rsidR="008546D9" w:rsidRPr="008546D9">
              <w:rPr>
                <w:rStyle w:val="Hipervnculo"/>
                <w:rFonts w:ascii="Arial" w:eastAsia="Arial" w:hAnsi="Arial" w:cs="Arial"/>
                <w:noProof/>
                <w:lang w:bidi="es-CO"/>
              </w:rPr>
              <w:t>5.RESULTADOS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_Toc179234613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4</w:t>
            </w:r>
            <w:r w:rsidR="008546D9" w:rsidRPr="008546D9">
              <w:rPr>
                <w:rFonts w:ascii="Arial" w:hAnsi="Arial" w:cs="Arial"/>
                <w:noProof/>
                <w:webHidden/>
              </w:rPr>
              <w:fldChar w:fldCharType="end"/>
            </w:r>
          </w:hyperlink>
        </w:p>
        <w:p w14:paraId="2FF7DF99" w14:textId="40946F4D" w:rsidR="008546D9" w:rsidRPr="008546D9" w:rsidRDefault="009F65F2">
          <w:pPr>
            <w:pStyle w:val="TDC1"/>
            <w:rPr>
              <w:rFonts w:ascii="Arial" w:eastAsiaTheme="minorEastAsia" w:hAnsi="Arial" w:cs="Arial"/>
              <w:noProof/>
              <w:kern w:val="2"/>
              <w:sz w:val="22"/>
              <w:szCs w:val="22"/>
              <w:lang w:eastAsia="es-CO" w:bidi="ar-SA"/>
              <w14:ligatures w14:val="standardContextual"/>
            </w:rPr>
          </w:pPr>
          <w:hyperlink w:anchor="_Toc179234614" w:history="1">
            <w:r w:rsidR="008546D9" w:rsidRPr="008546D9">
              <w:rPr>
                <w:rStyle w:val="Hipervnculo"/>
                <w:rFonts w:ascii="Arial" w:eastAsia="Arial" w:hAnsi="Arial" w:cs="Arial"/>
                <w:noProof/>
                <w:lang w:bidi="es-CO"/>
              </w:rPr>
              <w:t>6. TOTAL DE PQRSD RECIBIDAS POR DIRECCIONES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_Toc179234614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5</w:t>
            </w:r>
            <w:r w:rsidR="008546D9" w:rsidRPr="008546D9">
              <w:rPr>
                <w:rFonts w:ascii="Arial" w:hAnsi="Arial" w:cs="Arial"/>
                <w:noProof/>
                <w:webHidden/>
              </w:rPr>
              <w:fldChar w:fldCharType="end"/>
            </w:r>
          </w:hyperlink>
        </w:p>
        <w:p w14:paraId="5349B73C" w14:textId="1B5D03A1" w:rsidR="008546D9" w:rsidRPr="008546D9" w:rsidRDefault="009F65F2">
          <w:pPr>
            <w:pStyle w:val="TDC1"/>
            <w:rPr>
              <w:rFonts w:ascii="Arial" w:eastAsiaTheme="minorEastAsia" w:hAnsi="Arial" w:cs="Arial"/>
              <w:noProof/>
              <w:kern w:val="2"/>
              <w:sz w:val="22"/>
              <w:szCs w:val="22"/>
              <w:lang w:eastAsia="es-CO" w:bidi="ar-SA"/>
              <w14:ligatures w14:val="standardContextual"/>
            </w:rPr>
          </w:pPr>
          <w:hyperlink w:anchor="_Toc179234615" w:history="1">
            <w:r w:rsidR="008546D9">
              <w:rPr>
                <w:rStyle w:val="Hipervnculo"/>
                <w:rFonts w:ascii="Arial" w:hAnsi="Arial" w:cs="Arial"/>
                <w:noProof/>
                <w:lang w:bidi="es-ES"/>
              </w:rPr>
              <w:t>7</w:t>
            </w:r>
            <w:r w:rsidR="008546D9" w:rsidRPr="008546D9">
              <w:rPr>
                <w:rStyle w:val="Hipervnculo"/>
                <w:rFonts w:ascii="Arial" w:hAnsi="Arial" w:cs="Arial"/>
                <w:noProof/>
                <w:lang w:bidi="es-ES"/>
              </w:rPr>
              <w:t>.</w:t>
            </w:r>
            <w:r w:rsidR="008546D9"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_Toc179234615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11</w:t>
            </w:r>
            <w:r w:rsidR="008546D9" w:rsidRPr="008546D9">
              <w:rPr>
                <w:rFonts w:ascii="Arial" w:hAnsi="Arial" w:cs="Arial"/>
                <w:noProof/>
                <w:webHidden/>
              </w:rPr>
              <w:fldChar w:fldCharType="end"/>
            </w:r>
          </w:hyperlink>
        </w:p>
        <w:p w14:paraId="4E075602" w14:textId="25828B46" w:rsidR="008546D9" w:rsidRPr="008546D9" w:rsidRDefault="009F65F2">
          <w:pPr>
            <w:pStyle w:val="TDC1"/>
            <w:rPr>
              <w:rFonts w:ascii="Arial" w:eastAsiaTheme="minorEastAsia" w:hAnsi="Arial" w:cs="Arial"/>
              <w:noProof/>
              <w:kern w:val="2"/>
              <w:sz w:val="22"/>
              <w:szCs w:val="22"/>
              <w:lang w:eastAsia="es-CO" w:bidi="ar-SA"/>
              <w14:ligatures w14:val="standardContextual"/>
            </w:rPr>
          </w:pPr>
          <w:hyperlink w:anchor="_Toc179234616" w:history="1">
            <w:r w:rsidR="008546D9">
              <w:rPr>
                <w:rStyle w:val="Hipervnculo"/>
                <w:rFonts w:ascii="Arial" w:hAnsi="Arial" w:cs="Arial"/>
                <w:noProof/>
                <w:lang w:bidi="es-ES"/>
              </w:rPr>
              <w:t>8</w:t>
            </w:r>
            <w:r w:rsidR="008546D9" w:rsidRPr="008546D9">
              <w:rPr>
                <w:rStyle w:val="Hipervnculo"/>
                <w:rFonts w:ascii="Arial" w:hAnsi="Arial" w:cs="Arial"/>
                <w:noProof/>
                <w:lang w:bidi="es-ES"/>
              </w:rPr>
              <w:t>.</w:t>
            </w:r>
            <w:r w:rsidR="008546D9"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_Toc179234616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12</w:t>
            </w:r>
            <w:r w:rsidR="008546D9"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20B93CB8"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lastRenderedPageBreak/>
        <w:t>INTRODUCCIÓN</w:t>
      </w:r>
      <w:bookmarkEnd w:id="0"/>
      <w:bookmarkEnd w:id="1"/>
    </w:p>
    <w:p w14:paraId="7D5B116B" w14:textId="77777777" w:rsidR="0021673B" w:rsidRPr="0021673B" w:rsidRDefault="0021673B" w:rsidP="0021673B">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12AF6015" w14:textId="77777777" w:rsidR="00996050" w:rsidRDefault="00996050" w:rsidP="00F6163F">
      <w:pPr>
        <w:autoSpaceDE w:val="0"/>
        <w:autoSpaceDN w:val="0"/>
        <w:spacing w:line="360" w:lineRule="auto"/>
        <w:rPr>
          <w:rFonts w:ascii="Arial" w:hAnsi="Arial" w:cs="Arial"/>
          <w:color w:val="000000" w:themeColor="text1"/>
          <w:sz w:val="24"/>
          <w:szCs w:val="24"/>
          <w:lang w:val="es-CO" w:eastAsia="es-ES_tradnl"/>
        </w:rPr>
      </w:pPr>
      <w:r w:rsidRPr="00996050">
        <w:rPr>
          <w:rFonts w:ascii="Arial" w:hAnsi="Arial" w:cs="Arial"/>
          <w:color w:val="000000" w:themeColor="text1"/>
          <w:sz w:val="24"/>
          <w:szCs w:val="24"/>
          <w:lang w:val="es-CO" w:eastAsia="es-ES_tradnl"/>
        </w:rPr>
        <w:t xml:space="preserve">Realizar seguimiento y evaluación integral al tratamiento de las PQRSD, con el propósito de verificar el cumplimiento en la oportunidad y calidad de las respuestas, a través del análisis de indicadores de gestión que permitan medir la eficacia y eficiencia en su atención. </w:t>
      </w:r>
    </w:p>
    <w:p w14:paraId="24BD414E" w14:textId="2B0FA811" w:rsidR="00400DAC" w:rsidRPr="00400DAC" w:rsidRDefault="00996050" w:rsidP="00F6163F">
      <w:pPr>
        <w:autoSpaceDE w:val="0"/>
        <w:autoSpaceDN w:val="0"/>
        <w:spacing w:line="360" w:lineRule="auto"/>
        <w:rPr>
          <w:rFonts w:ascii="Arial" w:hAnsi="Arial" w:cs="Arial"/>
          <w:b/>
          <w:sz w:val="24"/>
          <w:szCs w:val="24"/>
          <w:lang w:bidi="es-ES"/>
        </w:rPr>
      </w:pPr>
      <w:r w:rsidRPr="00996050">
        <w:rPr>
          <w:rFonts w:ascii="Arial" w:hAnsi="Arial" w:cs="Arial"/>
          <w:color w:val="000000" w:themeColor="text1"/>
          <w:sz w:val="24"/>
          <w:szCs w:val="24"/>
          <w:lang w:val="es-CO" w:eastAsia="es-ES_tradnl"/>
        </w:rPr>
        <w:t xml:space="preserve">Este proceso busca emitir recomendaciones pertinentes a los responsables, fomentar la retroalimentación y la adopción de acciones correctivas y preventivas que fortalezcan la atención ciudadana, garantizar la transparencia en la gestión y contribuir al mejoramiento </w:t>
      </w:r>
      <w:r w:rsidRPr="00996050">
        <w:rPr>
          <w:rFonts w:ascii="Arial" w:hAnsi="Arial" w:cs="Arial"/>
          <w:color w:val="000000" w:themeColor="text1"/>
          <w:sz w:val="24"/>
          <w:szCs w:val="24"/>
          <w:lang w:val="es-CO" w:eastAsia="es-ES_tradnl"/>
        </w:rPr>
        <w:lastRenderedPageBreak/>
        <w:t>continuo de la entidad, en concordancia con la normativa vigente y las políticas internas de gestión de calidad.</w:t>
      </w: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5C5BFC03" w14:textId="760EBC9B" w:rsidR="000B4734" w:rsidRDefault="00400DAC" w:rsidP="005C7772">
      <w:pPr>
        <w:autoSpaceDE w:val="0"/>
        <w:autoSpaceDN w:val="0"/>
        <w:spacing w:line="360" w:lineRule="auto"/>
        <w:rPr>
          <w:rFonts w:ascii="Arial" w:eastAsia="Arial Narrow" w:hAnsi="Arial" w:cs="Arial"/>
          <w:sz w:val="24"/>
          <w:szCs w:val="24"/>
          <w:lang w:val="es-CO" w:bidi="es-ES"/>
        </w:rPr>
      </w:pPr>
      <w:r w:rsidRPr="00220B78">
        <w:rPr>
          <w:rFonts w:ascii="Arial" w:hAnsi="Arial" w:cs="Arial"/>
          <w:sz w:val="24"/>
          <w:szCs w:val="24"/>
          <w:lang w:val="es-CO" w:bidi="es-ES"/>
        </w:rPr>
        <w:t xml:space="preserve">El presente informe incluye las PQRSD radicadas en APC Colombia por medio del </w:t>
      </w:r>
      <w:r w:rsidR="00027165" w:rsidRPr="00027165">
        <w:rPr>
          <w:rFonts w:ascii="Arial" w:hAnsi="Arial" w:cs="Arial"/>
          <w:sz w:val="24"/>
          <w:szCs w:val="24"/>
          <w:lang w:val="es-CO" w:bidi="es-ES"/>
        </w:rPr>
        <w:t xml:space="preserve">Sistema de Gestión de Documentos Electrónicos de Archivo Digital </w:t>
      </w:r>
      <w:r w:rsidR="00ED6F96">
        <w:rPr>
          <w:rFonts w:ascii="Arial" w:hAnsi="Arial" w:cs="Arial"/>
          <w:sz w:val="24"/>
          <w:szCs w:val="24"/>
          <w:lang w:val="es-CO" w:bidi="es-ES"/>
        </w:rPr>
        <w:t>“</w:t>
      </w:r>
      <w:r w:rsidR="00027165" w:rsidRPr="00027165">
        <w:rPr>
          <w:rFonts w:ascii="Arial" w:hAnsi="Arial" w:cs="Arial"/>
          <w:sz w:val="24"/>
          <w:szCs w:val="24"/>
          <w:lang w:val="es-CO" w:bidi="es-ES"/>
        </w:rPr>
        <w:t>HERMES</w:t>
      </w:r>
      <w:r w:rsidR="00ED6F96">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 xml:space="preserve">del </w:t>
      </w:r>
      <w:r w:rsidR="005C7772" w:rsidRPr="005C7772">
        <w:rPr>
          <w:rFonts w:ascii="Arial" w:eastAsia="Arial Narrow" w:hAnsi="Arial" w:cs="Arial"/>
          <w:sz w:val="24"/>
          <w:szCs w:val="24"/>
          <w:lang w:val="es-CO" w:bidi="es-ES"/>
        </w:rPr>
        <w:t>primero (01) al treinta (30) de junio 2025.</w:t>
      </w:r>
      <w:bookmarkStart w:id="7" w:name="_Toc140836091"/>
      <w:bookmarkStart w:id="8" w:name="_Toc179234612"/>
    </w:p>
    <w:p w14:paraId="202C0F3C" w14:textId="2E89179F" w:rsidR="00400DAC" w:rsidRDefault="00F6163F" w:rsidP="000B4734">
      <w:pPr>
        <w:pStyle w:val="Ttulo1"/>
        <w:keepNext w:val="0"/>
        <w:keepLines w:val="0"/>
        <w:widowControl w:val="0"/>
        <w:autoSpaceDE w:val="0"/>
        <w:autoSpaceDN w:val="0"/>
        <w:spacing w:before="0" w:after="0" w:line="276"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15E3269E" w14:textId="77777777" w:rsidR="000B4734" w:rsidRDefault="000B4734" w:rsidP="000B4734">
      <w:pPr>
        <w:autoSpaceDE w:val="0"/>
        <w:autoSpaceDN w:val="0"/>
        <w:spacing w:line="276" w:lineRule="auto"/>
        <w:rPr>
          <w:rFonts w:ascii="Arial" w:eastAsia="Arial Narrow" w:hAnsi="Arial" w:cs="Arial"/>
          <w:sz w:val="24"/>
          <w:szCs w:val="24"/>
          <w:lang w:val="es-CO" w:bidi="es-ES"/>
        </w:rPr>
      </w:pPr>
    </w:p>
    <w:p w14:paraId="2986CDF3" w14:textId="735819D0" w:rsidR="00400DAC" w:rsidRDefault="00400DAC" w:rsidP="000B4734">
      <w:pPr>
        <w:autoSpaceDE w:val="0"/>
        <w:autoSpaceDN w:val="0"/>
        <w:spacing w:line="276"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0C4AA309" w14:textId="77777777" w:rsidR="008578A5" w:rsidRPr="002A27E4" w:rsidRDefault="008578A5" w:rsidP="000B4734">
      <w:pPr>
        <w:autoSpaceDE w:val="0"/>
        <w:autoSpaceDN w:val="0"/>
        <w:spacing w:line="276" w:lineRule="auto"/>
        <w:rPr>
          <w:rFonts w:ascii="Arial" w:eastAsia="Arial Narrow" w:hAnsi="Arial" w:cs="Arial"/>
          <w:sz w:val="24"/>
          <w:szCs w:val="24"/>
          <w:lang w:val="es-CO" w:bidi="es-ES"/>
        </w:rPr>
      </w:pPr>
    </w:p>
    <w:p w14:paraId="5E50644E" w14:textId="030D9326" w:rsidR="00400DAC" w:rsidRPr="00F6163F" w:rsidRDefault="00400DAC" w:rsidP="0081418C">
      <w:pPr>
        <w:pStyle w:val="Subttulo"/>
        <w:numPr>
          <w:ilvl w:val="0"/>
          <w:numId w:val="2"/>
        </w:numPr>
        <w:spacing w:after="0" w:line="360" w:lineRule="auto"/>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w:t>
      </w:r>
      <w:r w:rsidR="005D6506" w:rsidRPr="005D6506">
        <w:rPr>
          <w:rFonts w:ascii="Arial" w:hAnsi="Arial" w:cs="Arial"/>
          <w:color w:val="auto"/>
          <w:sz w:val="24"/>
          <w:szCs w:val="24"/>
          <w:lang w:val="es-CO"/>
        </w:rPr>
        <w:t xml:space="preserve">Sistema de Gestión de Documentos Electrónicos de Archivo Digital </w:t>
      </w:r>
      <w:r w:rsidR="0044652D">
        <w:rPr>
          <w:rFonts w:ascii="Arial" w:hAnsi="Arial" w:cs="Arial"/>
          <w:color w:val="auto"/>
          <w:sz w:val="24"/>
          <w:szCs w:val="24"/>
          <w:lang w:val="es-CO"/>
        </w:rPr>
        <w:t>“</w:t>
      </w:r>
      <w:r w:rsidR="0044652D" w:rsidRPr="005D6506">
        <w:rPr>
          <w:rFonts w:ascii="Arial" w:hAnsi="Arial" w:cs="Arial"/>
          <w:color w:val="auto"/>
          <w:sz w:val="24"/>
          <w:szCs w:val="24"/>
          <w:lang w:val="es-CO"/>
        </w:rPr>
        <w:t>HERMES</w:t>
      </w:r>
      <w:r w:rsidR="0044652D">
        <w:rPr>
          <w:rFonts w:ascii="Arial" w:hAnsi="Arial" w:cs="Arial"/>
          <w:color w:val="auto"/>
          <w:sz w:val="24"/>
          <w:szCs w:val="24"/>
          <w:lang w:val="es-CO"/>
        </w:rPr>
        <w:t>”</w:t>
      </w:r>
      <w:r w:rsidR="005D650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2B0BB9" w:rsidRPr="002B0BB9">
        <w:rPr>
          <w:rFonts w:ascii="Arial" w:hAnsi="Arial" w:cs="Arial"/>
          <w:color w:val="auto"/>
          <w:sz w:val="24"/>
          <w:szCs w:val="24"/>
          <w:lang w:val="es-CO"/>
        </w:rPr>
        <w:t xml:space="preserve">del </w:t>
      </w:r>
      <w:r w:rsidR="0081418C" w:rsidRPr="0081418C">
        <w:rPr>
          <w:rFonts w:ascii="Arial" w:hAnsi="Arial" w:cs="Arial"/>
          <w:color w:val="auto"/>
          <w:sz w:val="24"/>
          <w:szCs w:val="24"/>
          <w:lang w:val="es-CO"/>
        </w:rPr>
        <w:t>primero (01) al treinta (3</w:t>
      </w:r>
      <w:r w:rsidR="00952689">
        <w:rPr>
          <w:rFonts w:ascii="Arial" w:hAnsi="Arial" w:cs="Arial"/>
          <w:color w:val="auto"/>
          <w:sz w:val="24"/>
          <w:szCs w:val="24"/>
          <w:lang w:val="es-CO"/>
        </w:rPr>
        <w:t>0</w:t>
      </w:r>
      <w:r w:rsidR="0081418C" w:rsidRPr="0081418C">
        <w:rPr>
          <w:rFonts w:ascii="Arial" w:hAnsi="Arial" w:cs="Arial"/>
          <w:color w:val="auto"/>
          <w:sz w:val="24"/>
          <w:szCs w:val="24"/>
          <w:lang w:val="es-CO"/>
        </w:rPr>
        <w:t xml:space="preserve">) de </w:t>
      </w:r>
      <w:r w:rsidR="00952689">
        <w:rPr>
          <w:rFonts w:ascii="Arial" w:hAnsi="Arial" w:cs="Arial"/>
          <w:color w:val="auto"/>
          <w:sz w:val="24"/>
          <w:szCs w:val="24"/>
          <w:lang w:val="es-CO"/>
        </w:rPr>
        <w:t xml:space="preserve">junio </w:t>
      </w:r>
      <w:r w:rsidR="00314EC1" w:rsidRPr="0081418C">
        <w:rPr>
          <w:rFonts w:ascii="Arial" w:hAnsi="Arial" w:cs="Arial"/>
          <w:color w:val="auto"/>
          <w:sz w:val="24"/>
          <w:szCs w:val="24"/>
          <w:lang w:val="es-CO"/>
        </w:rPr>
        <w:t>2025.</w:t>
      </w:r>
    </w:p>
    <w:p w14:paraId="19DF5C5C" w14:textId="77777777" w:rsidR="00400DAC" w:rsidRPr="00F6163F" w:rsidRDefault="00400DAC" w:rsidP="00F6163F">
      <w:pPr>
        <w:rPr>
          <w:lang w:val="es-CO"/>
        </w:rPr>
      </w:pPr>
    </w:p>
    <w:p w14:paraId="28E6F291" w14:textId="5F6814A2" w:rsidR="00400DAC" w:rsidRDefault="00F6163F" w:rsidP="00BA61A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7F98B989" w14:textId="77777777" w:rsidR="00BA61A9" w:rsidRPr="00BA61A9" w:rsidRDefault="00BA61A9" w:rsidP="00BA61A9">
      <w:pPr>
        <w:rPr>
          <w:lang w:val="es-CO" w:bidi="es-CO"/>
        </w:rPr>
      </w:pPr>
    </w:p>
    <w:p w14:paraId="554C150D" w14:textId="775CB85E" w:rsidR="003F5A0A" w:rsidRDefault="005E6735" w:rsidP="00BA61A9">
      <w:pPr>
        <w:autoSpaceDE w:val="0"/>
        <w:autoSpaceDN w:val="0"/>
        <w:spacing w:line="360" w:lineRule="auto"/>
        <w:rPr>
          <w:rFonts w:ascii="Arial" w:eastAsia="Arial Narrow" w:hAnsi="Arial" w:cs="Arial"/>
          <w:sz w:val="24"/>
          <w:szCs w:val="24"/>
          <w:lang w:bidi="es-ES"/>
        </w:rPr>
      </w:pPr>
      <w:r w:rsidRPr="005E6735">
        <w:rPr>
          <w:rFonts w:ascii="Arial" w:eastAsia="Arial Narrow" w:hAnsi="Arial" w:cs="Arial"/>
          <w:sz w:val="24"/>
          <w:szCs w:val="24"/>
          <w:lang w:val="es-CO" w:bidi="es-ES"/>
        </w:rPr>
        <w:t xml:space="preserve">Durante junio de 2025, las direcciones y grupos internos de trabajo de la Agencia Presidencial de Cooperación Internacional de Colombia (APC-Colombia) gestionaron de manera oportuna ochenta y siete (87) Peticiones, Quejas, Reclamos, Sugerencias y Denuncias (PQRSD). Todas estas solicitudes fueron asignadas y tramitadas conforme a los procedimientos establecidos, a través del Sistema de Gestión de Documentos Electrónicos de Archivo Digital </w:t>
      </w:r>
      <w:r w:rsidR="0020491F">
        <w:rPr>
          <w:rFonts w:ascii="Arial" w:eastAsia="Arial Narrow" w:hAnsi="Arial" w:cs="Arial"/>
          <w:sz w:val="24"/>
          <w:szCs w:val="24"/>
          <w:lang w:val="es-CO" w:bidi="es-ES"/>
        </w:rPr>
        <w:t>“</w:t>
      </w:r>
      <w:r w:rsidR="0020491F" w:rsidRPr="005E6735">
        <w:rPr>
          <w:rFonts w:ascii="Arial" w:eastAsia="Arial Narrow" w:hAnsi="Arial" w:cs="Arial"/>
          <w:sz w:val="24"/>
          <w:szCs w:val="24"/>
          <w:lang w:val="es-CO" w:bidi="es-ES"/>
        </w:rPr>
        <w:t>HERMES</w:t>
      </w:r>
      <w:r w:rsidR="0020491F">
        <w:rPr>
          <w:rFonts w:ascii="Arial" w:eastAsia="Arial Narrow" w:hAnsi="Arial" w:cs="Arial"/>
          <w:sz w:val="24"/>
          <w:szCs w:val="24"/>
          <w:lang w:val="es-CO" w:bidi="es-ES"/>
        </w:rPr>
        <w:t>”</w:t>
      </w:r>
      <w:r w:rsidRPr="005E6735">
        <w:rPr>
          <w:rFonts w:ascii="Arial" w:eastAsia="Arial Narrow" w:hAnsi="Arial" w:cs="Arial"/>
          <w:sz w:val="24"/>
          <w:szCs w:val="24"/>
          <w:lang w:val="es-CO" w:bidi="es-ES"/>
        </w:rPr>
        <w:t>.</w:t>
      </w:r>
    </w:p>
    <w:p w14:paraId="1E2DD3E8" w14:textId="77777777" w:rsidR="008578A5" w:rsidRDefault="008578A5" w:rsidP="00BA61A9">
      <w:pPr>
        <w:autoSpaceDE w:val="0"/>
        <w:autoSpaceDN w:val="0"/>
        <w:spacing w:line="360" w:lineRule="auto"/>
        <w:rPr>
          <w:lang w:bidi="es-ES"/>
        </w:rPr>
      </w:pPr>
    </w:p>
    <w:tbl>
      <w:tblPr>
        <w:tblW w:w="10183" w:type="dxa"/>
        <w:tblCellMar>
          <w:left w:w="70" w:type="dxa"/>
          <w:right w:w="70" w:type="dxa"/>
        </w:tblCellMar>
        <w:tblLook w:val="04A0" w:firstRow="1" w:lastRow="0" w:firstColumn="1" w:lastColumn="0" w:noHBand="0" w:noVBand="1"/>
      </w:tblPr>
      <w:tblGrid>
        <w:gridCol w:w="4700"/>
        <w:gridCol w:w="2553"/>
        <w:gridCol w:w="2930"/>
      </w:tblGrid>
      <w:tr w:rsidR="005C55F6" w:rsidRPr="005C55F6" w14:paraId="64AE7151" w14:textId="77777777" w:rsidTr="00267EE5">
        <w:trPr>
          <w:trHeight w:val="996"/>
        </w:trPr>
        <w:tc>
          <w:tcPr>
            <w:tcW w:w="470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3688FD7" w14:textId="77777777" w:rsidR="005C55F6" w:rsidRPr="005C55F6" w:rsidRDefault="005C55F6" w:rsidP="005C55F6">
            <w:pPr>
              <w:spacing w:after="0" w:line="240" w:lineRule="auto"/>
              <w:jc w:val="center"/>
              <w:rPr>
                <w:rFonts w:ascii="Arial" w:eastAsia="Times New Roman" w:hAnsi="Arial" w:cs="Arial"/>
                <w:b/>
                <w:bCs/>
                <w:color w:val="000000"/>
                <w:sz w:val="24"/>
                <w:szCs w:val="24"/>
                <w:lang w:val="es-CO"/>
              </w:rPr>
            </w:pPr>
            <w:r w:rsidRPr="005C55F6">
              <w:rPr>
                <w:rFonts w:ascii="Arial" w:eastAsia="Times New Roman" w:hAnsi="Arial" w:cs="Arial"/>
                <w:b/>
                <w:bCs/>
                <w:color w:val="000000"/>
                <w:sz w:val="24"/>
                <w:szCs w:val="24"/>
                <w:lang w:val="es-CO"/>
              </w:rPr>
              <w:lastRenderedPageBreak/>
              <w:t>TIPOLOGIA</w:t>
            </w:r>
          </w:p>
        </w:tc>
        <w:tc>
          <w:tcPr>
            <w:tcW w:w="2553" w:type="dxa"/>
            <w:tcBorders>
              <w:top w:val="single" w:sz="4" w:space="0" w:color="auto"/>
              <w:left w:val="nil"/>
              <w:bottom w:val="single" w:sz="4" w:space="0" w:color="auto"/>
              <w:right w:val="single" w:sz="4" w:space="0" w:color="auto"/>
            </w:tcBorders>
            <w:shd w:val="clear" w:color="000000" w:fill="D0CECE"/>
            <w:vAlign w:val="center"/>
            <w:hideMark/>
          </w:tcPr>
          <w:p w14:paraId="4D6304A5" w14:textId="77777777" w:rsidR="005C55F6" w:rsidRPr="005C55F6" w:rsidRDefault="005C55F6" w:rsidP="005C55F6">
            <w:pPr>
              <w:spacing w:after="0" w:line="240" w:lineRule="auto"/>
              <w:jc w:val="center"/>
              <w:rPr>
                <w:rFonts w:ascii="Arial" w:eastAsia="Times New Roman" w:hAnsi="Arial" w:cs="Arial"/>
                <w:b/>
                <w:bCs/>
                <w:color w:val="000000"/>
                <w:sz w:val="24"/>
                <w:szCs w:val="24"/>
                <w:lang w:val="es-CO"/>
              </w:rPr>
            </w:pPr>
            <w:r w:rsidRPr="005C55F6">
              <w:rPr>
                <w:rFonts w:ascii="Arial" w:eastAsia="Times New Roman" w:hAnsi="Arial" w:cs="Arial"/>
                <w:b/>
                <w:bCs/>
                <w:color w:val="000000"/>
                <w:sz w:val="24"/>
                <w:szCs w:val="24"/>
                <w:lang w:val="es-CO"/>
              </w:rPr>
              <w:t>PQRSD RADICADA</w:t>
            </w:r>
          </w:p>
        </w:tc>
        <w:tc>
          <w:tcPr>
            <w:tcW w:w="2930" w:type="dxa"/>
            <w:tcBorders>
              <w:top w:val="single" w:sz="4" w:space="0" w:color="auto"/>
              <w:left w:val="nil"/>
              <w:bottom w:val="single" w:sz="4" w:space="0" w:color="auto"/>
              <w:right w:val="single" w:sz="4" w:space="0" w:color="auto"/>
            </w:tcBorders>
            <w:shd w:val="clear" w:color="000000" w:fill="D0CECE"/>
            <w:vAlign w:val="center"/>
            <w:hideMark/>
          </w:tcPr>
          <w:p w14:paraId="6AB60A1A" w14:textId="77777777" w:rsidR="005C55F6" w:rsidRPr="005C55F6" w:rsidRDefault="005C55F6" w:rsidP="005C55F6">
            <w:pPr>
              <w:spacing w:after="0" w:line="240" w:lineRule="auto"/>
              <w:jc w:val="center"/>
              <w:rPr>
                <w:rFonts w:ascii="Arial" w:eastAsia="Times New Roman" w:hAnsi="Arial" w:cs="Arial"/>
                <w:b/>
                <w:bCs/>
                <w:color w:val="000000"/>
                <w:sz w:val="24"/>
                <w:szCs w:val="24"/>
                <w:lang w:val="es-CO"/>
              </w:rPr>
            </w:pPr>
            <w:r w:rsidRPr="005C55F6">
              <w:rPr>
                <w:rFonts w:ascii="Arial" w:eastAsia="Times New Roman" w:hAnsi="Arial" w:cs="Arial"/>
                <w:b/>
                <w:bCs/>
                <w:color w:val="000000"/>
                <w:sz w:val="24"/>
                <w:szCs w:val="24"/>
                <w:lang w:val="es-CO"/>
              </w:rPr>
              <w:t>PORCENTAJE PQRSD RADICADAS</w:t>
            </w:r>
          </w:p>
        </w:tc>
      </w:tr>
      <w:tr w:rsidR="005C55F6" w:rsidRPr="005C55F6" w14:paraId="38CA46F0" w14:textId="77777777" w:rsidTr="00267EE5">
        <w:trPr>
          <w:trHeight w:val="316"/>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1D6CF8DE"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 xml:space="preserve">Entes de control </w:t>
            </w:r>
          </w:p>
        </w:tc>
        <w:tc>
          <w:tcPr>
            <w:tcW w:w="2553" w:type="dxa"/>
            <w:tcBorders>
              <w:top w:val="nil"/>
              <w:left w:val="nil"/>
              <w:bottom w:val="single" w:sz="4" w:space="0" w:color="auto"/>
              <w:right w:val="single" w:sz="4" w:space="0" w:color="auto"/>
            </w:tcBorders>
            <w:shd w:val="clear" w:color="auto" w:fill="auto"/>
            <w:vAlign w:val="center"/>
            <w:hideMark/>
          </w:tcPr>
          <w:p w14:paraId="789413A5"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3</w:t>
            </w:r>
          </w:p>
        </w:tc>
        <w:tc>
          <w:tcPr>
            <w:tcW w:w="2930" w:type="dxa"/>
            <w:tcBorders>
              <w:top w:val="nil"/>
              <w:left w:val="nil"/>
              <w:bottom w:val="single" w:sz="4" w:space="0" w:color="auto"/>
              <w:right w:val="single" w:sz="4" w:space="0" w:color="auto"/>
            </w:tcBorders>
            <w:shd w:val="clear" w:color="000000" w:fill="E7E6E6"/>
            <w:vAlign w:val="center"/>
            <w:hideMark/>
          </w:tcPr>
          <w:p w14:paraId="63C28737"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3%</w:t>
            </w:r>
          </w:p>
        </w:tc>
      </w:tr>
      <w:tr w:rsidR="005C55F6" w:rsidRPr="005C55F6" w14:paraId="3F72BA00" w14:textId="77777777" w:rsidTr="00267EE5">
        <w:trPr>
          <w:trHeight w:val="632"/>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431025A0"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 xml:space="preserve">Derecho de Petición  de Interés General  y Particular </w:t>
            </w:r>
          </w:p>
        </w:tc>
        <w:tc>
          <w:tcPr>
            <w:tcW w:w="2553" w:type="dxa"/>
            <w:tcBorders>
              <w:top w:val="nil"/>
              <w:left w:val="nil"/>
              <w:bottom w:val="single" w:sz="4" w:space="0" w:color="auto"/>
              <w:right w:val="single" w:sz="4" w:space="0" w:color="auto"/>
            </w:tcBorders>
            <w:shd w:val="clear" w:color="auto" w:fill="auto"/>
            <w:vAlign w:val="center"/>
            <w:hideMark/>
          </w:tcPr>
          <w:p w14:paraId="5D804D0E"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31</w:t>
            </w:r>
          </w:p>
        </w:tc>
        <w:tc>
          <w:tcPr>
            <w:tcW w:w="2930" w:type="dxa"/>
            <w:tcBorders>
              <w:top w:val="nil"/>
              <w:left w:val="nil"/>
              <w:bottom w:val="single" w:sz="4" w:space="0" w:color="auto"/>
              <w:right w:val="single" w:sz="4" w:space="0" w:color="auto"/>
            </w:tcBorders>
            <w:shd w:val="clear" w:color="000000" w:fill="E7E6E6"/>
            <w:vAlign w:val="center"/>
            <w:hideMark/>
          </w:tcPr>
          <w:p w14:paraId="1E18FB70"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36%</w:t>
            </w:r>
          </w:p>
        </w:tc>
      </w:tr>
      <w:tr w:rsidR="005C55F6" w:rsidRPr="005C55F6" w14:paraId="1A76850D" w14:textId="77777777" w:rsidTr="00267EE5">
        <w:trPr>
          <w:trHeight w:val="316"/>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2F566253"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Consulta</w:t>
            </w:r>
          </w:p>
        </w:tc>
        <w:tc>
          <w:tcPr>
            <w:tcW w:w="2553" w:type="dxa"/>
            <w:tcBorders>
              <w:top w:val="nil"/>
              <w:left w:val="nil"/>
              <w:bottom w:val="single" w:sz="4" w:space="0" w:color="auto"/>
              <w:right w:val="single" w:sz="4" w:space="0" w:color="auto"/>
            </w:tcBorders>
            <w:shd w:val="clear" w:color="auto" w:fill="auto"/>
            <w:vAlign w:val="center"/>
            <w:hideMark/>
          </w:tcPr>
          <w:p w14:paraId="2006D934"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3</w:t>
            </w:r>
          </w:p>
        </w:tc>
        <w:tc>
          <w:tcPr>
            <w:tcW w:w="2930" w:type="dxa"/>
            <w:tcBorders>
              <w:top w:val="nil"/>
              <w:left w:val="nil"/>
              <w:bottom w:val="single" w:sz="4" w:space="0" w:color="auto"/>
              <w:right w:val="single" w:sz="4" w:space="0" w:color="auto"/>
            </w:tcBorders>
            <w:shd w:val="clear" w:color="000000" w:fill="E7E6E6"/>
            <w:vAlign w:val="center"/>
            <w:hideMark/>
          </w:tcPr>
          <w:p w14:paraId="41C76B92"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3%</w:t>
            </w:r>
          </w:p>
        </w:tc>
      </w:tr>
      <w:tr w:rsidR="005C55F6" w:rsidRPr="005C55F6" w14:paraId="050795D0" w14:textId="77777777" w:rsidTr="00267EE5">
        <w:trPr>
          <w:trHeight w:val="316"/>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4FDB025D"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 xml:space="preserve">Información </w:t>
            </w:r>
          </w:p>
        </w:tc>
        <w:tc>
          <w:tcPr>
            <w:tcW w:w="2553" w:type="dxa"/>
            <w:tcBorders>
              <w:top w:val="nil"/>
              <w:left w:val="nil"/>
              <w:bottom w:val="single" w:sz="4" w:space="0" w:color="auto"/>
              <w:right w:val="single" w:sz="4" w:space="0" w:color="auto"/>
            </w:tcBorders>
            <w:shd w:val="clear" w:color="auto" w:fill="auto"/>
            <w:vAlign w:val="center"/>
            <w:hideMark/>
          </w:tcPr>
          <w:p w14:paraId="1FF67DEF"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35</w:t>
            </w:r>
          </w:p>
        </w:tc>
        <w:tc>
          <w:tcPr>
            <w:tcW w:w="2930" w:type="dxa"/>
            <w:tcBorders>
              <w:top w:val="nil"/>
              <w:left w:val="nil"/>
              <w:bottom w:val="single" w:sz="4" w:space="0" w:color="auto"/>
              <w:right w:val="single" w:sz="4" w:space="0" w:color="auto"/>
            </w:tcBorders>
            <w:shd w:val="clear" w:color="000000" w:fill="E7E6E6"/>
            <w:vAlign w:val="center"/>
            <w:hideMark/>
          </w:tcPr>
          <w:p w14:paraId="4E49ECA0"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40%</w:t>
            </w:r>
          </w:p>
        </w:tc>
      </w:tr>
      <w:tr w:rsidR="005C55F6" w:rsidRPr="005C55F6" w14:paraId="6DCED721" w14:textId="77777777" w:rsidTr="00267EE5">
        <w:trPr>
          <w:trHeight w:val="316"/>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0F0AFE51"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 xml:space="preserve">Entidades Públicas </w:t>
            </w:r>
          </w:p>
        </w:tc>
        <w:tc>
          <w:tcPr>
            <w:tcW w:w="2553" w:type="dxa"/>
            <w:tcBorders>
              <w:top w:val="nil"/>
              <w:left w:val="nil"/>
              <w:bottom w:val="single" w:sz="4" w:space="0" w:color="auto"/>
              <w:right w:val="single" w:sz="4" w:space="0" w:color="auto"/>
            </w:tcBorders>
            <w:shd w:val="clear" w:color="auto" w:fill="auto"/>
            <w:vAlign w:val="center"/>
            <w:hideMark/>
          </w:tcPr>
          <w:p w14:paraId="33CB3448"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12</w:t>
            </w:r>
          </w:p>
        </w:tc>
        <w:tc>
          <w:tcPr>
            <w:tcW w:w="2930" w:type="dxa"/>
            <w:tcBorders>
              <w:top w:val="nil"/>
              <w:left w:val="nil"/>
              <w:bottom w:val="single" w:sz="4" w:space="0" w:color="auto"/>
              <w:right w:val="single" w:sz="4" w:space="0" w:color="auto"/>
            </w:tcBorders>
            <w:shd w:val="clear" w:color="000000" w:fill="E7E6E6"/>
            <w:vAlign w:val="center"/>
            <w:hideMark/>
          </w:tcPr>
          <w:p w14:paraId="15A1733E"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14%</w:t>
            </w:r>
          </w:p>
        </w:tc>
      </w:tr>
      <w:tr w:rsidR="005C55F6" w:rsidRPr="005C55F6" w14:paraId="5B71BB25" w14:textId="77777777" w:rsidTr="00267EE5">
        <w:trPr>
          <w:trHeight w:val="316"/>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33200360"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Congreso de la República</w:t>
            </w:r>
          </w:p>
        </w:tc>
        <w:tc>
          <w:tcPr>
            <w:tcW w:w="2553" w:type="dxa"/>
            <w:tcBorders>
              <w:top w:val="nil"/>
              <w:left w:val="nil"/>
              <w:bottom w:val="single" w:sz="4" w:space="0" w:color="auto"/>
              <w:right w:val="single" w:sz="4" w:space="0" w:color="auto"/>
            </w:tcBorders>
            <w:shd w:val="clear" w:color="auto" w:fill="auto"/>
            <w:vAlign w:val="center"/>
            <w:hideMark/>
          </w:tcPr>
          <w:p w14:paraId="6E2E5369"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w:t>
            </w:r>
          </w:p>
        </w:tc>
        <w:tc>
          <w:tcPr>
            <w:tcW w:w="2930" w:type="dxa"/>
            <w:tcBorders>
              <w:top w:val="nil"/>
              <w:left w:val="nil"/>
              <w:bottom w:val="single" w:sz="4" w:space="0" w:color="auto"/>
              <w:right w:val="single" w:sz="4" w:space="0" w:color="auto"/>
            </w:tcBorders>
            <w:shd w:val="clear" w:color="000000" w:fill="E7E6E6"/>
            <w:vAlign w:val="center"/>
            <w:hideMark/>
          </w:tcPr>
          <w:p w14:paraId="0242E5AC"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w:t>
            </w:r>
          </w:p>
        </w:tc>
      </w:tr>
      <w:tr w:rsidR="005C55F6" w:rsidRPr="005C55F6" w14:paraId="43D08FBF" w14:textId="77777777" w:rsidTr="00267EE5">
        <w:trPr>
          <w:trHeight w:val="316"/>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3525551C"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Queja</w:t>
            </w:r>
          </w:p>
        </w:tc>
        <w:tc>
          <w:tcPr>
            <w:tcW w:w="2553" w:type="dxa"/>
            <w:tcBorders>
              <w:top w:val="nil"/>
              <w:left w:val="nil"/>
              <w:bottom w:val="single" w:sz="4" w:space="0" w:color="auto"/>
              <w:right w:val="single" w:sz="4" w:space="0" w:color="auto"/>
            </w:tcBorders>
            <w:shd w:val="clear" w:color="auto" w:fill="auto"/>
            <w:vAlign w:val="center"/>
            <w:hideMark/>
          </w:tcPr>
          <w:p w14:paraId="743ED568"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w:t>
            </w:r>
          </w:p>
        </w:tc>
        <w:tc>
          <w:tcPr>
            <w:tcW w:w="2930" w:type="dxa"/>
            <w:tcBorders>
              <w:top w:val="nil"/>
              <w:left w:val="nil"/>
              <w:bottom w:val="single" w:sz="4" w:space="0" w:color="auto"/>
              <w:right w:val="single" w:sz="4" w:space="0" w:color="auto"/>
            </w:tcBorders>
            <w:shd w:val="clear" w:color="000000" w:fill="E7E6E6"/>
            <w:vAlign w:val="center"/>
            <w:hideMark/>
          </w:tcPr>
          <w:p w14:paraId="298DE680"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w:t>
            </w:r>
          </w:p>
        </w:tc>
      </w:tr>
      <w:tr w:rsidR="005C55F6" w:rsidRPr="005C55F6" w14:paraId="41320441" w14:textId="77777777" w:rsidTr="00267EE5">
        <w:trPr>
          <w:trHeight w:val="316"/>
        </w:trPr>
        <w:tc>
          <w:tcPr>
            <w:tcW w:w="4700" w:type="dxa"/>
            <w:tcBorders>
              <w:top w:val="nil"/>
              <w:left w:val="single" w:sz="4" w:space="0" w:color="auto"/>
              <w:bottom w:val="single" w:sz="4" w:space="0" w:color="auto"/>
              <w:right w:val="single" w:sz="4" w:space="0" w:color="auto"/>
            </w:tcBorders>
            <w:shd w:val="clear" w:color="000000" w:fill="FFFFFF"/>
            <w:vAlign w:val="center"/>
            <w:hideMark/>
          </w:tcPr>
          <w:p w14:paraId="332764A9" w14:textId="77777777" w:rsidR="005C55F6" w:rsidRPr="005C55F6" w:rsidRDefault="005C55F6" w:rsidP="005C55F6">
            <w:pPr>
              <w:spacing w:after="0" w:line="240" w:lineRule="auto"/>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Reclamos</w:t>
            </w:r>
          </w:p>
        </w:tc>
        <w:tc>
          <w:tcPr>
            <w:tcW w:w="2553" w:type="dxa"/>
            <w:tcBorders>
              <w:top w:val="nil"/>
              <w:left w:val="nil"/>
              <w:bottom w:val="single" w:sz="4" w:space="0" w:color="auto"/>
              <w:right w:val="single" w:sz="4" w:space="0" w:color="auto"/>
            </w:tcBorders>
            <w:shd w:val="clear" w:color="auto" w:fill="auto"/>
            <w:vAlign w:val="center"/>
            <w:hideMark/>
          </w:tcPr>
          <w:p w14:paraId="094D6BCF"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w:t>
            </w:r>
          </w:p>
        </w:tc>
        <w:tc>
          <w:tcPr>
            <w:tcW w:w="2930" w:type="dxa"/>
            <w:tcBorders>
              <w:top w:val="nil"/>
              <w:left w:val="nil"/>
              <w:bottom w:val="single" w:sz="4" w:space="0" w:color="auto"/>
              <w:right w:val="single" w:sz="4" w:space="0" w:color="auto"/>
            </w:tcBorders>
            <w:shd w:val="clear" w:color="000000" w:fill="E7E6E6"/>
            <w:vAlign w:val="center"/>
            <w:hideMark/>
          </w:tcPr>
          <w:p w14:paraId="7A2D9174" w14:textId="77777777" w:rsidR="005C55F6" w:rsidRPr="005C55F6" w:rsidRDefault="005C55F6" w:rsidP="005C55F6">
            <w:pPr>
              <w:spacing w:after="0" w:line="240" w:lineRule="auto"/>
              <w:jc w:val="center"/>
              <w:rPr>
                <w:rFonts w:ascii="Arial" w:eastAsia="Times New Roman" w:hAnsi="Arial" w:cs="Arial"/>
                <w:color w:val="000000"/>
                <w:sz w:val="24"/>
                <w:szCs w:val="24"/>
                <w:lang w:val="es-CO"/>
              </w:rPr>
            </w:pPr>
            <w:r w:rsidRPr="005C55F6">
              <w:rPr>
                <w:rFonts w:ascii="Arial" w:eastAsia="Times New Roman" w:hAnsi="Arial" w:cs="Arial"/>
                <w:color w:val="000000"/>
                <w:sz w:val="24"/>
                <w:szCs w:val="24"/>
                <w:lang w:val="es-CO"/>
              </w:rPr>
              <w:t>1%</w:t>
            </w:r>
          </w:p>
        </w:tc>
      </w:tr>
      <w:tr w:rsidR="005C55F6" w:rsidRPr="005C55F6" w14:paraId="5E713D6D" w14:textId="77777777" w:rsidTr="00267EE5">
        <w:trPr>
          <w:trHeight w:val="331"/>
        </w:trPr>
        <w:tc>
          <w:tcPr>
            <w:tcW w:w="4700" w:type="dxa"/>
            <w:tcBorders>
              <w:top w:val="nil"/>
              <w:left w:val="single" w:sz="4" w:space="0" w:color="auto"/>
              <w:bottom w:val="single" w:sz="4" w:space="0" w:color="auto"/>
              <w:right w:val="single" w:sz="4" w:space="0" w:color="auto"/>
            </w:tcBorders>
            <w:shd w:val="clear" w:color="000000" w:fill="FCE4D6"/>
            <w:vAlign w:val="center"/>
            <w:hideMark/>
          </w:tcPr>
          <w:p w14:paraId="6D4AF2B0" w14:textId="77777777" w:rsidR="005C55F6" w:rsidRPr="005C55F6" w:rsidRDefault="005C55F6" w:rsidP="005C55F6">
            <w:pPr>
              <w:spacing w:after="0" w:line="240" w:lineRule="auto"/>
              <w:jc w:val="center"/>
              <w:rPr>
                <w:rFonts w:ascii="Arial" w:eastAsia="Times New Roman" w:hAnsi="Arial" w:cs="Arial"/>
                <w:b/>
                <w:bCs/>
                <w:color w:val="000000"/>
                <w:sz w:val="24"/>
                <w:szCs w:val="24"/>
                <w:lang w:val="es-CO"/>
              </w:rPr>
            </w:pPr>
            <w:r w:rsidRPr="005C55F6">
              <w:rPr>
                <w:rFonts w:ascii="Arial" w:eastAsia="Times New Roman" w:hAnsi="Arial" w:cs="Arial"/>
                <w:b/>
                <w:bCs/>
                <w:color w:val="000000"/>
                <w:sz w:val="24"/>
                <w:szCs w:val="24"/>
                <w:lang w:val="es-CO"/>
              </w:rPr>
              <w:t>TOTAL</w:t>
            </w:r>
          </w:p>
        </w:tc>
        <w:tc>
          <w:tcPr>
            <w:tcW w:w="2553" w:type="dxa"/>
            <w:tcBorders>
              <w:top w:val="nil"/>
              <w:left w:val="nil"/>
              <w:bottom w:val="single" w:sz="4" w:space="0" w:color="auto"/>
              <w:right w:val="single" w:sz="4" w:space="0" w:color="auto"/>
            </w:tcBorders>
            <w:shd w:val="clear" w:color="000000" w:fill="FCE4D6"/>
            <w:vAlign w:val="center"/>
            <w:hideMark/>
          </w:tcPr>
          <w:p w14:paraId="6F4D33E2" w14:textId="77777777" w:rsidR="005C55F6" w:rsidRPr="005C55F6" w:rsidRDefault="005C55F6" w:rsidP="005C55F6">
            <w:pPr>
              <w:spacing w:after="0" w:line="240" w:lineRule="auto"/>
              <w:jc w:val="center"/>
              <w:rPr>
                <w:rFonts w:ascii="Arial" w:eastAsia="Times New Roman" w:hAnsi="Arial" w:cs="Arial"/>
                <w:b/>
                <w:bCs/>
                <w:color w:val="000000"/>
                <w:sz w:val="24"/>
                <w:szCs w:val="24"/>
                <w:lang w:val="es-CO"/>
              </w:rPr>
            </w:pPr>
            <w:r w:rsidRPr="005C55F6">
              <w:rPr>
                <w:rFonts w:ascii="Arial" w:eastAsia="Times New Roman" w:hAnsi="Arial" w:cs="Arial"/>
                <w:b/>
                <w:bCs/>
                <w:color w:val="000000"/>
                <w:sz w:val="24"/>
                <w:szCs w:val="24"/>
                <w:lang w:val="es-CO"/>
              </w:rPr>
              <w:t>87</w:t>
            </w:r>
          </w:p>
        </w:tc>
        <w:tc>
          <w:tcPr>
            <w:tcW w:w="2930" w:type="dxa"/>
            <w:tcBorders>
              <w:top w:val="nil"/>
              <w:left w:val="nil"/>
              <w:bottom w:val="single" w:sz="4" w:space="0" w:color="auto"/>
              <w:right w:val="single" w:sz="4" w:space="0" w:color="auto"/>
            </w:tcBorders>
            <w:shd w:val="clear" w:color="000000" w:fill="FCE4D6"/>
            <w:vAlign w:val="center"/>
            <w:hideMark/>
          </w:tcPr>
          <w:p w14:paraId="7FCC5F4E" w14:textId="77777777" w:rsidR="005C55F6" w:rsidRPr="005C55F6" w:rsidRDefault="005C55F6" w:rsidP="005C55F6">
            <w:pPr>
              <w:spacing w:after="0" w:line="240" w:lineRule="auto"/>
              <w:jc w:val="center"/>
              <w:rPr>
                <w:rFonts w:ascii="Arial" w:eastAsia="Times New Roman" w:hAnsi="Arial" w:cs="Arial"/>
                <w:b/>
                <w:bCs/>
                <w:color w:val="000000"/>
                <w:sz w:val="24"/>
                <w:szCs w:val="24"/>
                <w:lang w:val="es-CO"/>
              </w:rPr>
            </w:pPr>
            <w:r w:rsidRPr="005C55F6">
              <w:rPr>
                <w:rFonts w:ascii="Arial" w:eastAsia="Times New Roman" w:hAnsi="Arial" w:cs="Arial"/>
                <w:b/>
                <w:bCs/>
                <w:color w:val="000000"/>
                <w:sz w:val="24"/>
                <w:szCs w:val="24"/>
                <w:lang w:val="es-CO"/>
              </w:rPr>
              <w:t>100%</w:t>
            </w:r>
          </w:p>
        </w:tc>
      </w:tr>
    </w:tbl>
    <w:p w14:paraId="7AB14BB2" w14:textId="77777777" w:rsidR="008578A5" w:rsidRDefault="008578A5" w:rsidP="00BA61A9">
      <w:pPr>
        <w:autoSpaceDE w:val="0"/>
        <w:autoSpaceDN w:val="0"/>
        <w:spacing w:line="360" w:lineRule="auto"/>
        <w:rPr>
          <w:lang w:bidi="es-ES"/>
        </w:rPr>
      </w:pPr>
    </w:p>
    <w:p w14:paraId="28878F49" w14:textId="79C168F7" w:rsidR="007B23DD" w:rsidRDefault="005C55F6" w:rsidP="00BA61A9">
      <w:pPr>
        <w:autoSpaceDE w:val="0"/>
        <w:autoSpaceDN w:val="0"/>
        <w:spacing w:line="360" w:lineRule="auto"/>
      </w:pPr>
      <w:r>
        <w:rPr>
          <w:noProof/>
          <w:lang w:val="es-CO"/>
        </w:rPr>
        <w:drawing>
          <wp:inline distT="0" distB="0" distL="0" distR="0" wp14:anchorId="5CB182EA" wp14:editId="61720F13">
            <wp:extent cx="6610350" cy="3124200"/>
            <wp:effectExtent l="0" t="0" r="0" b="0"/>
            <wp:docPr id="549163615" name="Gráfico 1">
              <a:extLst xmlns:a="http://schemas.openxmlformats.org/drawingml/2006/main">
                <a:ext uri="{FF2B5EF4-FFF2-40B4-BE49-F238E27FC236}">
                  <a16:creationId xmlns:a16="http://schemas.microsoft.com/office/drawing/2014/main" id="{E47890D0-ADE2-EF6E-D4F5-EFBD17B15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B23DD">
        <w:rPr>
          <w:lang w:bidi="es-ES"/>
        </w:rPr>
        <w:fldChar w:fldCharType="begin"/>
      </w:r>
      <w:r w:rsidR="007B23DD">
        <w:rPr>
          <w:lang w:bidi="es-ES"/>
        </w:rPr>
        <w:instrText xml:space="preserve"> LINK </w:instrText>
      </w:r>
      <w:r w:rsidR="00433308">
        <w:rPr>
          <w:lang w:bidi="es-ES"/>
        </w:rPr>
        <w:instrText xml:space="preserve">Excel.Sheet.12 "C:\\Users\\MARITZA\\Desktop\\insumos para trabajar a auditoria\\GUIA INFORME PQRSD\\Tabla de graficos y calculos trimestral 2025.xlsx" Hoja1!F220C2:F233C4 </w:instrText>
      </w:r>
      <w:r w:rsidR="007B23DD">
        <w:rPr>
          <w:lang w:bidi="es-ES"/>
        </w:rPr>
        <w:instrText xml:space="preserve">\a \f 4 \h  \* MERGEFORMAT </w:instrText>
      </w:r>
      <w:r w:rsidR="007B23DD">
        <w:rPr>
          <w:lang w:bidi="es-ES"/>
        </w:rPr>
        <w:fldChar w:fldCharType="separate"/>
      </w:r>
    </w:p>
    <w:p w14:paraId="6F3F9ACE" w14:textId="37C7CC7B" w:rsidR="00CC6B6C" w:rsidRDefault="007B23DD" w:rsidP="00BA61A9">
      <w:pPr>
        <w:autoSpaceDE w:val="0"/>
        <w:autoSpaceDN w:val="0"/>
        <w:spacing w:line="360" w:lineRule="auto"/>
        <w:rPr>
          <w:rFonts w:ascii="Arial" w:eastAsia="Arial Narrow" w:hAnsi="Arial" w:cs="Arial"/>
          <w:sz w:val="24"/>
          <w:szCs w:val="24"/>
          <w:lang w:bidi="es-ES"/>
        </w:rPr>
      </w:pPr>
      <w:r>
        <w:rPr>
          <w:rFonts w:ascii="Arial" w:eastAsia="Arial Narrow" w:hAnsi="Arial" w:cs="Arial"/>
          <w:sz w:val="24"/>
          <w:szCs w:val="24"/>
          <w:lang w:bidi="es-ES"/>
        </w:rPr>
        <w:fldChar w:fldCharType="end"/>
      </w:r>
    </w:p>
    <w:p w14:paraId="05AA3171" w14:textId="0CAA5D29" w:rsidR="00EB171A" w:rsidRDefault="00EB171A" w:rsidP="00BA61A9">
      <w:pPr>
        <w:autoSpaceDE w:val="0"/>
        <w:autoSpaceDN w:val="0"/>
        <w:spacing w:line="360" w:lineRule="auto"/>
        <w:rPr>
          <w:rFonts w:ascii="Arial" w:eastAsia="Arial Narrow" w:hAnsi="Arial" w:cs="Arial"/>
          <w:sz w:val="24"/>
          <w:szCs w:val="24"/>
          <w:lang w:val="es-MX" w:bidi="es-ES"/>
        </w:rPr>
      </w:pPr>
    </w:p>
    <w:p w14:paraId="60AD5985" w14:textId="77777777" w:rsidR="001E6061" w:rsidRPr="003B19C5" w:rsidRDefault="001E6061" w:rsidP="001E6061">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bookmarkStart w:id="13" w:name="_Toc140836095"/>
      <w:bookmarkStart w:id="14" w:name="_Toc179234615"/>
      <w:r w:rsidRPr="003B19C5">
        <w:rPr>
          <w:rFonts w:ascii="Arial" w:eastAsia="Arial" w:hAnsi="Arial" w:cs="Arial"/>
          <w:b/>
          <w:color w:val="auto"/>
          <w:sz w:val="24"/>
          <w:szCs w:val="24"/>
          <w:lang w:val="es-CO" w:bidi="es-CO"/>
        </w:rPr>
        <w:lastRenderedPageBreak/>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246D0DD7" w14:textId="77777777" w:rsidR="007F239A"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3"/>
    <w:bookmarkEnd w:id="14"/>
    <w:p w14:paraId="7B5FC2B4" w14:textId="77777777" w:rsidR="001E6061" w:rsidRDefault="001E6061" w:rsidP="001E6061">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78D33A46" w14:textId="77777777" w:rsidR="00544FB0" w:rsidRDefault="00544FB0" w:rsidP="001E6061">
      <w:pPr>
        <w:pStyle w:val="Textoindependiente"/>
        <w:widowControl/>
        <w:spacing w:line="360" w:lineRule="auto"/>
        <w:rPr>
          <w:rFonts w:eastAsia="Arial Narrow"/>
          <w:lang w:val="es-CO" w:eastAsia="es-CO" w:bidi="es-ES"/>
        </w:rPr>
      </w:pPr>
    </w:p>
    <w:tbl>
      <w:tblPr>
        <w:tblW w:w="10122" w:type="dxa"/>
        <w:tblCellMar>
          <w:left w:w="70" w:type="dxa"/>
          <w:right w:w="70" w:type="dxa"/>
        </w:tblCellMar>
        <w:tblLook w:val="04A0" w:firstRow="1" w:lastRow="0" w:firstColumn="1" w:lastColumn="0" w:noHBand="0" w:noVBand="1"/>
      </w:tblPr>
      <w:tblGrid>
        <w:gridCol w:w="7225"/>
        <w:gridCol w:w="2897"/>
      </w:tblGrid>
      <w:tr w:rsidR="009C06A3" w:rsidRPr="009C06A3" w14:paraId="447F7403" w14:textId="77777777" w:rsidTr="00544FB0">
        <w:trPr>
          <w:trHeight w:val="490"/>
        </w:trPr>
        <w:tc>
          <w:tcPr>
            <w:tcW w:w="7225"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1177606E" w14:textId="77777777" w:rsidR="009C06A3" w:rsidRPr="009C06A3" w:rsidRDefault="009C06A3" w:rsidP="009C06A3">
            <w:pPr>
              <w:spacing w:after="0" w:line="240" w:lineRule="auto"/>
              <w:rPr>
                <w:rFonts w:ascii="Calibri" w:eastAsia="Times New Roman" w:hAnsi="Calibri" w:cs="Calibri"/>
                <w:b/>
                <w:bCs/>
                <w:color w:val="FFFFFF"/>
                <w:lang w:val="es-CO"/>
              </w:rPr>
            </w:pPr>
            <w:r w:rsidRPr="009C06A3">
              <w:rPr>
                <w:rFonts w:ascii="Calibri" w:eastAsia="Times New Roman" w:hAnsi="Calibri" w:cs="Calibri"/>
                <w:b/>
                <w:bCs/>
                <w:color w:val="FFFFFF"/>
                <w:lang w:val="es-CO"/>
              </w:rPr>
              <w:t xml:space="preserve">DIRECCIÓN </w:t>
            </w:r>
          </w:p>
        </w:tc>
        <w:tc>
          <w:tcPr>
            <w:tcW w:w="2897"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2BBB1E20" w14:textId="77777777" w:rsidR="009C06A3" w:rsidRPr="009C06A3" w:rsidRDefault="009C06A3" w:rsidP="009C06A3">
            <w:pPr>
              <w:spacing w:after="0" w:line="240" w:lineRule="auto"/>
              <w:rPr>
                <w:rFonts w:ascii="Calibri" w:eastAsia="Times New Roman" w:hAnsi="Calibri" w:cs="Calibri"/>
                <w:b/>
                <w:bCs/>
                <w:color w:val="FFFFFF"/>
                <w:lang w:val="es-CO"/>
              </w:rPr>
            </w:pPr>
            <w:r w:rsidRPr="009C06A3">
              <w:rPr>
                <w:rFonts w:ascii="Calibri" w:eastAsia="Times New Roman" w:hAnsi="Calibri" w:cs="Calibri"/>
                <w:b/>
                <w:bCs/>
                <w:color w:val="FFFFFF"/>
                <w:lang w:val="es-CO"/>
              </w:rPr>
              <w:t>NÚMERO DE PQRSD</w:t>
            </w:r>
          </w:p>
        </w:tc>
      </w:tr>
      <w:tr w:rsidR="009C06A3" w:rsidRPr="009C06A3" w14:paraId="5066DD75" w14:textId="77777777" w:rsidTr="00544FB0">
        <w:trPr>
          <w:trHeight w:val="490"/>
        </w:trPr>
        <w:tc>
          <w:tcPr>
            <w:tcW w:w="722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68926E61" w14:textId="2FA6F395" w:rsidR="009C06A3" w:rsidRPr="009C06A3" w:rsidRDefault="0079302F" w:rsidP="009C06A3">
            <w:pPr>
              <w:spacing w:after="0" w:line="240" w:lineRule="auto"/>
              <w:rPr>
                <w:rFonts w:ascii="Calibri" w:eastAsia="Times New Roman" w:hAnsi="Calibri" w:cs="Calibri"/>
                <w:color w:val="000000"/>
                <w:lang w:val="es-CO"/>
              </w:rPr>
            </w:pPr>
            <w:r w:rsidRPr="009C06A3">
              <w:rPr>
                <w:rFonts w:ascii="Calibri" w:eastAsia="Times New Roman" w:hAnsi="Calibri" w:cs="Calibri"/>
                <w:color w:val="000000"/>
                <w:lang w:val="es-CO"/>
              </w:rPr>
              <w:t>DIRECCIÓN ADMINISTRATIVA Y FINANCIERA</w:t>
            </w:r>
          </w:p>
        </w:tc>
        <w:tc>
          <w:tcPr>
            <w:tcW w:w="2897"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54A17087" w14:textId="77777777" w:rsidR="009C06A3" w:rsidRPr="009C06A3" w:rsidRDefault="009C06A3" w:rsidP="009C06A3">
            <w:pPr>
              <w:spacing w:after="0" w:line="240" w:lineRule="auto"/>
              <w:jc w:val="right"/>
              <w:rPr>
                <w:rFonts w:ascii="Calibri" w:eastAsia="Times New Roman" w:hAnsi="Calibri" w:cs="Calibri"/>
                <w:color w:val="000000"/>
                <w:lang w:val="es-CO"/>
              </w:rPr>
            </w:pPr>
            <w:r w:rsidRPr="009C06A3">
              <w:rPr>
                <w:rFonts w:ascii="Calibri" w:eastAsia="Times New Roman" w:hAnsi="Calibri" w:cs="Calibri"/>
                <w:color w:val="000000"/>
                <w:lang w:val="es-CO"/>
              </w:rPr>
              <w:t>35</w:t>
            </w:r>
          </w:p>
        </w:tc>
      </w:tr>
      <w:tr w:rsidR="009C06A3" w:rsidRPr="009C06A3" w14:paraId="4A0C6685" w14:textId="77777777" w:rsidTr="00544FB0">
        <w:trPr>
          <w:trHeight w:val="490"/>
        </w:trPr>
        <w:tc>
          <w:tcPr>
            <w:tcW w:w="722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54AB95C" w14:textId="10EC1F7A" w:rsidR="009C06A3" w:rsidRPr="009C06A3" w:rsidRDefault="0079302F" w:rsidP="009C06A3">
            <w:pPr>
              <w:spacing w:after="0" w:line="240" w:lineRule="auto"/>
              <w:rPr>
                <w:rFonts w:ascii="Calibri" w:eastAsia="Times New Roman" w:hAnsi="Calibri" w:cs="Calibri"/>
                <w:color w:val="000000"/>
                <w:lang w:val="es-CO"/>
              </w:rPr>
            </w:pPr>
            <w:r w:rsidRPr="009C06A3">
              <w:rPr>
                <w:rFonts w:ascii="Calibri" w:eastAsia="Times New Roman" w:hAnsi="Calibri" w:cs="Calibri"/>
                <w:color w:val="000000"/>
                <w:lang w:val="es-CO"/>
              </w:rPr>
              <w:t>DIRECCIÓN DE COORDINACIÓN INTERINSTITUCIONAL DE COOPERACIÓN</w:t>
            </w:r>
          </w:p>
        </w:tc>
        <w:tc>
          <w:tcPr>
            <w:tcW w:w="2897"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6EB5A874" w14:textId="77777777" w:rsidR="009C06A3" w:rsidRPr="009C06A3" w:rsidRDefault="009C06A3" w:rsidP="009C06A3">
            <w:pPr>
              <w:spacing w:after="0" w:line="240" w:lineRule="auto"/>
              <w:jc w:val="right"/>
              <w:rPr>
                <w:rFonts w:ascii="Calibri" w:eastAsia="Times New Roman" w:hAnsi="Calibri" w:cs="Calibri"/>
                <w:color w:val="000000"/>
                <w:lang w:val="es-CO"/>
              </w:rPr>
            </w:pPr>
            <w:r w:rsidRPr="009C06A3">
              <w:rPr>
                <w:rFonts w:ascii="Calibri" w:eastAsia="Times New Roman" w:hAnsi="Calibri" w:cs="Calibri"/>
                <w:color w:val="000000"/>
                <w:lang w:val="es-CO"/>
              </w:rPr>
              <w:t>25</w:t>
            </w:r>
          </w:p>
        </w:tc>
      </w:tr>
      <w:tr w:rsidR="009C06A3" w:rsidRPr="009C06A3" w14:paraId="19D414FB" w14:textId="77777777" w:rsidTr="00544FB0">
        <w:trPr>
          <w:trHeight w:val="490"/>
        </w:trPr>
        <w:tc>
          <w:tcPr>
            <w:tcW w:w="722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58C5EA3C" w14:textId="4EF28761" w:rsidR="009C06A3" w:rsidRPr="009C06A3" w:rsidRDefault="0079302F" w:rsidP="009C06A3">
            <w:pPr>
              <w:spacing w:after="0" w:line="240" w:lineRule="auto"/>
              <w:rPr>
                <w:rFonts w:ascii="Calibri" w:eastAsia="Times New Roman" w:hAnsi="Calibri" w:cs="Calibri"/>
                <w:color w:val="000000"/>
                <w:lang w:val="es-CO"/>
              </w:rPr>
            </w:pPr>
            <w:r w:rsidRPr="009C06A3">
              <w:rPr>
                <w:rFonts w:ascii="Calibri" w:eastAsia="Times New Roman" w:hAnsi="Calibri" w:cs="Calibri"/>
                <w:color w:val="000000"/>
                <w:lang w:val="es-CO"/>
              </w:rPr>
              <w:t>DIRECCIÓN DE GESTIÓN DE DEMANDA DE COOPERACIÓN INTERNACIONAL</w:t>
            </w:r>
          </w:p>
        </w:tc>
        <w:tc>
          <w:tcPr>
            <w:tcW w:w="2897"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3BB7EB8B" w14:textId="77777777" w:rsidR="009C06A3" w:rsidRPr="009C06A3" w:rsidRDefault="009C06A3" w:rsidP="009C06A3">
            <w:pPr>
              <w:spacing w:after="0" w:line="240" w:lineRule="auto"/>
              <w:jc w:val="right"/>
              <w:rPr>
                <w:rFonts w:ascii="Calibri" w:eastAsia="Times New Roman" w:hAnsi="Calibri" w:cs="Calibri"/>
                <w:color w:val="000000"/>
                <w:lang w:val="es-CO"/>
              </w:rPr>
            </w:pPr>
            <w:r w:rsidRPr="009C06A3">
              <w:rPr>
                <w:rFonts w:ascii="Calibri" w:eastAsia="Times New Roman" w:hAnsi="Calibri" w:cs="Calibri"/>
                <w:color w:val="000000"/>
                <w:lang w:val="es-CO"/>
              </w:rPr>
              <w:t>14</w:t>
            </w:r>
          </w:p>
        </w:tc>
      </w:tr>
      <w:tr w:rsidR="009C06A3" w:rsidRPr="009C06A3" w14:paraId="5806A309" w14:textId="77777777" w:rsidTr="00544FB0">
        <w:trPr>
          <w:trHeight w:val="490"/>
        </w:trPr>
        <w:tc>
          <w:tcPr>
            <w:tcW w:w="722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7835A0B8" w14:textId="4A2D2B85" w:rsidR="009C06A3" w:rsidRPr="009C06A3" w:rsidRDefault="0079302F" w:rsidP="009C06A3">
            <w:pPr>
              <w:spacing w:after="0" w:line="240" w:lineRule="auto"/>
              <w:rPr>
                <w:rFonts w:ascii="Calibri" w:eastAsia="Times New Roman" w:hAnsi="Calibri" w:cs="Calibri"/>
                <w:color w:val="000000"/>
                <w:lang w:val="es-CO"/>
              </w:rPr>
            </w:pPr>
            <w:r w:rsidRPr="009C06A3">
              <w:rPr>
                <w:rFonts w:ascii="Calibri" w:eastAsia="Times New Roman" w:hAnsi="Calibri" w:cs="Calibri"/>
                <w:color w:val="000000"/>
                <w:lang w:val="es-CO"/>
              </w:rPr>
              <w:t>DIRECCIÓN DE OFERTA DE COOPERACIÓN INTERNACIONAL</w:t>
            </w:r>
          </w:p>
        </w:tc>
        <w:tc>
          <w:tcPr>
            <w:tcW w:w="2897"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3C63B43F" w14:textId="77777777" w:rsidR="009C06A3" w:rsidRPr="009C06A3" w:rsidRDefault="009C06A3" w:rsidP="009C06A3">
            <w:pPr>
              <w:spacing w:after="0" w:line="240" w:lineRule="auto"/>
              <w:jc w:val="right"/>
              <w:rPr>
                <w:rFonts w:ascii="Calibri" w:eastAsia="Times New Roman" w:hAnsi="Calibri" w:cs="Calibri"/>
                <w:color w:val="000000"/>
                <w:lang w:val="es-CO"/>
              </w:rPr>
            </w:pPr>
            <w:r w:rsidRPr="009C06A3">
              <w:rPr>
                <w:rFonts w:ascii="Calibri" w:eastAsia="Times New Roman" w:hAnsi="Calibri" w:cs="Calibri"/>
                <w:color w:val="000000"/>
                <w:lang w:val="es-CO"/>
              </w:rPr>
              <w:t>11</w:t>
            </w:r>
          </w:p>
        </w:tc>
      </w:tr>
      <w:tr w:rsidR="009C06A3" w:rsidRPr="009C06A3" w14:paraId="7F9D1599" w14:textId="77777777" w:rsidTr="00544FB0">
        <w:trPr>
          <w:trHeight w:val="490"/>
        </w:trPr>
        <w:tc>
          <w:tcPr>
            <w:tcW w:w="7225"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1A97B6C" w14:textId="001D6CFB" w:rsidR="009C06A3" w:rsidRPr="009C06A3" w:rsidRDefault="0079302F" w:rsidP="009C06A3">
            <w:pPr>
              <w:spacing w:after="0" w:line="240" w:lineRule="auto"/>
              <w:rPr>
                <w:rFonts w:ascii="Calibri" w:eastAsia="Times New Roman" w:hAnsi="Calibri" w:cs="Calibri"/>
                <w:color w:val="000000"/>
                <w:lang w:val="es-CO"/>
              </w:rPr>
            </w:pPr>
            <w:r w:rsidRPr="009C06A3">
              <w:rPr>
                <w:rFonts w:ascii="Calibri" w:eastAsia="Times New Roman" w:hAnsi="Calibri" w:cs="Calibri"/>
                <w:color w:val="000000"/>
                <w:lang w:val="es-CO"/>
              </w:rPr>
              <w:t>DIRECCIÓN GENERAL</w:t>
            </w:r>
          </w:p>
        </w:tc>
        <w:tc>
          <w:tcPr>
            <w:tcW w:w="2897"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2DF087F9" w14:textId="77777777" w:rsidR="009C06A3" w:rsidRPr="009C06A3" w:rsidRDefault="009C06A3" w:rsidP="009C06A3">
            <w:pPr>
              <w:spacing w:after="0" w:line="240" w:lineRule="auto"/>
              <w:jc w:val="right"/>
              <w:rPr>
                <w:rFonts w:ascii="Calibri" w:eastAsia="Times New Roman" w:hAnsi="Calibri" w:cs="Calibri"/>
                <w:color w:val="000000"/>
                <w:lang w:val="es-CO"/>
              </w:rPr>
            </w:pPr>
            <w:r w:rsidRPr="009C06A3">
              <w:rPr>
                <w:rFonts w:ascii="Calibri" w:eastAsia="Times New Roman" w:hAnsi="Calibri" w:cs="Calibri"/>
                <w:color w:val="000000"/>
                <w:lang w:val="es-CO"/>
              </w:rPr>
              <w:t>2</w:t>
            </w:r>
          </w:p>
        </w:tc>
      </w:tr>
      <w:tr w:rsidR="009C06A3" w:rsidRPr="009C06A3" w14:paraId="30710030" w14:textId="77777777" w:rsidTr="00544FB0">
        <w:trPr>
          <w:trHeight w:val="490"/>
        </w:trPr>
        <w:tc>
          <w:tcPr>
            <w:tcW w:w="7225"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48528CFC" w14:textId="3A213751" w:rsidR="009C06A3" w:rsidRPr="009C06A3" w:rsidRDefault="0079302F" w:rsidP="009C06A3">
            <w:pPr>
              <w:spacing w:after="0" w:line="240" w:lineRule="auto"/>
              <w:rPr>
                <w:rFonts w:ascii="Calibri" w:eastAsia="Times New Roman" w:hAnsi="Calibri" w:cs="Calibri"/>
                <w:b/>
                <w:bCs/>
                <w:color w:val="FFFFFF"/>
                <w:lang w:val="es-CO"/>
              </w:rPr>
            </w:pPr>
            <w:r w:rsidRPr="009C06A3">
              <w:rPr>
                <w:rFonts w:ascii="Calibri" w:eastAsia="Times New Roman" w:hAnsi="Calibri" w:cs="Calibri"/>
                <w:b/>
                <w:bCs/>
                <w:color w:val="FFFFFF"/>
                <w:lang w:val="es-CO"/>
              </w:rPr>
              <w:t>Total,</w:t>
            </w:r>
            <w:r w:rsidR="009C06A3" w:rsidRPr="009C06A3">
              <w:rPr>
                <w:rFonts w:ascii="Calibri" w:eastAsia="Times New Roman" w:hAnsi="Calibri" w:cs="Calibri"/>
                <w:b/>
                <w:bCs/>
                <w:color w:val="FFFFFF"/>
                <w:lang w:val="es-CO"/>
              </w:rPr>
              <w:t xml:space="preserve"> general</w:t>
            </w:r>
          </w:p>
        </w:tc>
        <w:tc>
          <w:tcPr>
            <w:tcW w:w="2897" w:type="dxa"/>
            <w:tcBorders>
              <w:top w:val="single" w:sz="4" w:space="0" w:color="auto"/>
              <w:left w:val="single" w:sz="4" w:space="0" w:color="auto"/>
              <w:bottom w:val="single" w:sz="4" w:space="0" w:color="auto"/>
              <w:right w:val="single" w:sz="4" w:space="0" w:color="auto"/>
            </w:tcBorders>
            <w:shd w:val="clear" w:color="203764" w:fill="203764"/>
            <w:noWrap/>
            <w:vAlign w:val="bottom"/>
            <w:hideMark/>
          </w:tcPr>
          <w:p w14:paraId="21F789DF" w14:textId="77777777" w:rsidR="009C06A3" w:rsidRPr="009C06A3" w:rsidRDefault="009C06A3" w:rsidP="009C06A3">
            <w:pPr>
              <w:spacing w:after="0" w:line="240" w:lineRule="auto"/>
              <w:jc w:val="right"/>
              <w:rPr>
                <w:rFonts w:ascii="Calibri" w:eastAsia="Times New Roman" w:hAnsi="Calibri" w:cs="Calibri"/>
                <w:b/>
                <w:bCs/>
                <w:color w:val="FFFFFF"/>
                <w:lang w:val="es-CO"/>
              </w:rPr>
            </w:pPr>
            <w:r w:rsidRPr="009C06A3">
              <w:rPr>
                <w:rFonts w:ascii="Calibri" w:eastAsia="Times New Roman" w:hAnsi="Calibri" w:cs="Calibri"/>
                <w:b/>
                <w:bCs/>
                <w:color w:val="FFFFFF"/>
                <w:lang w:val="es-CO"/>
              </w:rPr>
              <w:t>87</w:t>
            </w:r>
          </w:p>
        </w:tc>
      </w:tr>
    </w:tbl>
    <w:p w14:paraId="4E2070D7" w14:textId="77777777" w:rsidR="009C06A3" w:rsidRDefault="009C06A3" w:rsidP="001E6061">
      <w:pPr>
        <w:pStyle w:val="Textoindependiente"/>
        <w:widowControl/>
        <w:spacing w:line="360" w:lineRule="auto"/>
        <w:rPr>
          <w:rFonts w:eastAsia="Arial Narrow"/>
          <w:lang w:val="es-CO" w:eastAsia="es-CO" w:bidi="es-ES"/>
        </w:rPr>
      </w:pPr>
    </w:p>
    <w:p w14:paraId="07F0138D" w14:textId="73019C15" w:rsidR="009C06A3" w:rsidRDefault="00544FB0" w:rsidP="001E6061">
      <w:pPr>
        <w:pStyle w:val="Textoindependiente"/>
        <w:widowControl/>
        <w:spacing w:line="360" w:lineRule="auto"/>
        <w:rPr>
          <w:rFonts w:eastAsia="Arial Narrow"/>
          <w:lang w:val="es-CO" w:eastAsia="es-CO" w:bidi="es-ES"/>
        </w:rPr>
      </w:pPr>
      <w:r>
        <w:rPr>
          <w:noProof/>
          <w:lang w:val="es-CO" w:eastAsia="es-CO"/>
        </w:rPr>
        <w:drawing>
          <wp:inline distT="0" distB="0" distL="0" distR="0" wp14:anchorId="1FCDB9C8" wp14:editId="16FC9151">
            <wp:extent cx="6438900" cy="2882900"/>
            <wp:effectExtent l="0" t="0" r="0" b="12700"/>
            <wp:docPr id="307844774" name="Gráfico 1">
              <a:extLst xmlns:a="http://schemas.openxmlformats.org/drawingml/2006/main">
                <a:ext uri="{FF2B5EF4-FFF2-40B4-BE49-F238E27FC236}">
                  <a16:creationId xmlns:a16="http://schemas.microsoft.com/office/drawing/2014/main" id="{47A198C8-075F-29C0-9668-53ECA173C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F0AFCD" w14:textId="3738189D" w:rsidR="00F845BF" w:rsidRDefault="00F845BF" w:rsidP="001E6061">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w:instrText>
      </w:r>
      <w:r w:rsidR="00433308">
        <w:rPr>
          <w:lang w:val="es-CO" w:bidi="es-ES"/>
        </w:rPr>
        <w:instrText xml:space="preserve">Excel.Sheet.12 "C:\\Users\\MARITZA\\Desktop\\insumos para trabajar a auditoria\\GUIA INFORME PQRSD\\Copia de INFORME DE PQRSD ENERO A MARZO 2025 - GUIA PARA TRABAJAR  7 DE MAYO 2025.xlsx" Hoja8!F3C1:F9C2 </w:instrText>
      </w:r>
      <w:r>
        <w:rPr>
          <w:lang w:val="es-CO" w:bidi="es-ES"/>
        </w:rPr>
        <w:instrText xml:space="preserve">\a \f 4 \h  \* MERGEFORMAT </w:instrText>
      </w:r>
      <w:r>
        <w:rPr>
          <w:lang w:val="es-CO" w:bidi="es-ES"/>
        </w:rPr>
        <w:fldChar w:fldCharType="separate"/>
      </w:r>
    </w:p>
    <w:p w14:paraId="7FD3D2AE" w14:textId="0BEADA79" w:rsidR="00F845BF" w:rsidRDefault="00F845BF" w:rsidP="001E6061">
      <w:pPr>
        <w:pStyle w:val="Textoindependiente"/>
        <w:widowControl/>
        <w:spacing w:line="360" w:lineRule="auto"/>
        <w:rPr>
          <w:rFonts w:eastAsia="Arial Narrow"/>
          <w:lang w:val="es-CO" w:eastAsia="es-CO" w:bidi="es-ES"/>
        </w:rPr>
      </w:pPr>
      <w:r>
        <w:rPr>
          <w:rFonts w:eastAsia="Arial Narrow"/>
          <w:lang w:val="es-CO" w:eastAsia="es-CO" w:bidi="es-ES"/>
        </w:rPr>
        <w:lastRenderedPageBreak/>
        <w:fldChar w:fldCharType="end"/>
      </w:r>
    </w:p>
    <w:p w14:paraId="34ADD99E" w14:textId="70C7DC5A" w:rsidR="001E6061" w:rsidRDefault="00F50B15" w:rsidP="00F50B1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7. </w:t>
      </w:r>
      <w:r w:rsidR="001E6061" w:rsidRPr="00F50B15">
        <w:rPr>
          <w:rFonts w:ascii="Arial" w:eastAsia="Arial" w:hAnsi="Arial" w:cs="Arial"/>
          <w:b/>
          <w:color w:val="auto"/>
          <w:sz w:val="24"/>
          <w:szCs w:val="24"/>
          <w:lang w:val="es-CO" w:bidi="es-CO"/>
        </w:rPr>
        <w:t>RECOMENDACIONES</w:t>
      </w:r>
    </w:p>
    <w:p w14:paraId="306F6C11" w14:textId="77777777" w:rsidR="008F52F8" w:rsidRPr="008F52F8" w:rsidRDefault="008F52F8" w:rsidP="008F52F8">
      <w:pPr>
        <w:rPr>
          <w:lang w:val="es-CO" w:bidi="es-CO"/>
        </w:rPr>
      </w:pPr>
    </w:p>
    <w:p w14:paraId="26414240" w14:textId="1EDD4986" w:rsidR="008626EB" w:rsidRPr="00381717" w:rsidRDefault="008626EB" w:rsidP="00381717">
      <w:pPr>
        <w:autoSpaceDE w:val="0"/>
        <w:autoSpaceDN w:val="0"/>
        <w:spacing w:line="360" w:lineRule="auto"/>
        <w:rPr>
          <w:rFonts w:ascii="Arial" w:eastAsia="Arial Narrow" w:hAnsi="Arial" w:cs="Arial"/>
          <w:sz w:val="24"/>
          <w:szCs w:val="24"/>
          <w:lang w:val="es-CO" w:bidi="es-ES"/>
        </w:rPr>
      </w:pPr>
      <w:bookmarkStart w:id="15" w:name="_Hlk202673055"/>
      <w:r w:rsidRPr="00381717">
        <w:rPr>
          <w:rFonts w:ascii="Arial" w:eastAsia="Arial Narrow" w:hAnsi="Arial" w:cs="Arial"/>
          <w:sz w:val="24"/>
          <w:szCs w:val="24"/>
          <w:lang w:val="es-CO" w:bidi="es-ES"/>
        </w:rPr>
        <w:t>El proceso de Servicio al Ciudadano sugiere a todas las direcciones y grupos de trabajo internos de la Agencia Presidencial de Cooperación Internacional de Colombia APC-Colombia remitir de manera oportuna las respuestas a las PQRSD (Peticiones, Quejas, Reclamos, Sugerencias y Denuncias) presentadas por la ciudadanía, los grupos de valor y demás partes interesadas. Como entidad pública, estamos obligados a responder en el menor tiempo posible, sin superar los plazos legales establecidos en la Resolución 239 de 2022, que regula la gestión de las PQRSD.</w:t>
      </w:r>
      <w:r w:rsidR="009901A6" w:rsidRPr="00381717">
        <w:rPr>
          <w:rFonts w:ascii="Arial" w:eastAsia="Arial Narrow" w:hAnsi="Arial" w:cs="Arial"/>
          <w:sz w:val="24"/>
          <w:szCs w:val="24"/>
          <w:lang w:val="es-CO" w:bidi="es-ES"/>
        </w:rPr>
        <w:t xml:space="preserve"> Cumplir con estos tiempos no solo es un deber normativo, sino también un compromiso con la transparencia y la confianza ciudadana.</w:t>
      </w:r>
    </w:p>
    <w:bookmarkEnd w:id="15"/>
    <w:p w14:paraId="1D7CEBD1" w14:textId="6FA41619" w:rsidR="009901A6" w:rsidRDefault="006820BB" w:rsidP="00381717">
      <w:pPr>
        <w:autoSpaceDE w:val="0"/>
        <w:autoSpaceDN w:val="0"/>
        <w:spacing w:line="360" w:lineRule="auto"/>
        <w:rPr>
          <w:rFonts w:ascii="Arial" w:eastAsia="Arial Narrow" w:hAnsi="Arial" w:cs="Arial"/>
          <w:sz w:val="24"/>
          <w:szCs w:val="24"/>
          <w:lang w:val="es-CO" w:bidi="es-ES"/>
        </w:rPr>
      </w:pPr>
      <w:r w:rsidRPr="00D7639B">
        <w:rPr>
          <w:rFonts w:ascii="Arial" w:eastAsia="Arial Narrow" w:hAnsi="Arial" w:cs="Arial"/>
          <w:sz w:val="24"/>
          <w:szCs w:val="24"/>
          <w:lang w:val="es-CO" w:bidi="es-ES"/>
        </w:rPr>
        <w:t xml:space="preserve"> </w:t>
      </w:r>
      <w:r w:rsidR="009901A6" w:rsidRPr="009901A6">
        <w:rPr>
          <w:rFonts w:ascii="Arial" w:eastAsia="Arial Narrow" w:hAnsi="Arial" w:cs="Arial"/>
          <w:sz w:val="24"/>
          <w:szCs w:val="24"/>
          <w:lang w:val="es-CO" w:bidi="es-ES"/>
        </w:rPr>
        <w:t xml:space="preserve">Adicionalmente, se reitera a los colaboradores responsables del trámite de estas solicitudes que cada respuesta debe ser asociada al radicado principal correspondiente en el </w:t>
      </w:r>
      <w:r w:rsidR="00381717" w:rsidRPr="00381717">
        <w:rPr>
          <w:rFonts w:ascii="Arial" w:eastAsia="Arial Narrow" w:hAnsi="Arial" w:cs="Arial"/>
          <w:sz w:val="24"/>
          <w:szCs w:val="24"/>
          <w:lang w:val="es-CO" w:bidi="es-ES"/>
        </w:rPr>
        <w:t xml:space="preserve">Sistema de Gestión de Documentos Electrónicos de Archivo Digital </w:t>
      </w:r>
      <w:r w:rsidR="00D25783">
        <w:rPr>
          <w:rFonts w:ascii="Arial" w:eastAsia="Arial Narrow" w:hAnsi="Arial" w:cs="Arial"/>
          <w:sz w:val="24"/>
          <w:szCs w:val="24"/>
          <w:lang w:val="es-CO" w:bidi="es-ES"/>
        </w:rPr>
        <w:t>“</w:t>
      </w:r>
      <w:r w:rsidR="00D25783" w:rsidRPr="00381717">
        <w:rPr>
          <w:rFonts w:ascii="Arial" w:eastAsia="Arial Narrow" w:hAnsi="Arial" w:cs="Arial"/>
          <w:sz w:val="24"/>
          <w:szCs w:val="24"/>
          <w:lang w:val="es-CO" w:bidi="es-ES"/>
        </w:rPr>
        <w:t>HERMES</w:t>
      </w:r>
      <w:r w:rsidR="00D25783">
        <w:rPr>
          <w:rFonts w:ascii="Arial" w:eastAsia="Arial Narrow" w:hAnsi="Arial" w:cs="Arial"/>
          <w:sz w:val="24"/>
          <w:szCs w:val="24"/>
          <w:lang w:val="es-CO" w:bidi="es-ES"/>
        </w:rPr>
        <w:t>”</w:t>
      </w:r>
      <w:r w:rsidR="009901A6" w:rsidRPr="009901A6">
        <w:rPr>
          <w:rFonts w:ascii="Arial" w:eastAsia="Arial Narrow" w:hAnsi="Arial" w:cs="Arial"/>
          <w:sz w:val="24"/>
          <w:szCs w:val="24"/>
          <w:lang w:val="es-CO" w:bidi="es-ES"/>
        </w:rPr>
        <w:t xml:space="preserve">. Esta práctica es indispensable para garantizar que, al consultar la Carpeta Ciudadana, </w:t>
      </w:r>
      <w:bookmarkStart w:id="16" w:name="_Hlk202673121"/>
      <w:r w:rsidR="009901A6" w:rsidRPr="009901A6">
        <w:rPr>
          <w:rFonts w:ascii="Arial" w:eastAsia="Arial Narrow" w:hAnsi="Arial" w:cs="Arial"/>
          <w:sz w:val="24"/>
          <w:szCs w:val="24"/>
          <w:lang w:val="es-CO" w:bidi="es-ES"/>
        </w:rPr>
        <w:t>se pueda acceder a la respuesta completa, junto con sus respectivos anexos.</w:t>
      </w:r>
    </w:p>
    <w:p w14:paraId="5C6F7A0E" w14:textId="1227185F" w:rsidR="009901A6" w:rsidRDefault="009402A7" w:rsidP="00381717">
      <w:pPr>
        <w:autoSpaceDE w:val="0"/>
        <w:autoSpaceDN w:val="0"/>
        <w:spacing w:line="360" w:lineRule="auto"/>
        <w:rPr>
          <w:rFonts w:ascii="Arial" w:eastAsia="Arial Narrow" w:hAnsi="Arial" w:cs="Arial"/>
          <w:sz w:val="24"/>
          <w:szCs w:val="24"/>
          <w:lang w:val="es-CO" w:bidi="es-ES"/>
        </w:rPr>
      </w:pPr>
      <w:bookmarkStart w:id="17" w:name="_Hlk202673236"/>
      <w:bookmarkEnd w:id="16"/>
      <w:r>
        <w:rPr>
          <w:rFonts w:ascii="Arial" w:eastAsia="Arial Narrow" w:hAnsi="Arial" w:cs="Arial"/>
          <w:sz w:val="24"/>
          <w:szCs w:val="24"/>
          <w:lang w:val="es-CO" w:bidi="es-ES"/>
        </w:rPr>
        <w:t xml:space="preserve">Asimismo, </w:t>
      </w:r>
      <w:r w:rsidR="009901A6" w:rsidRPr="009901A6">
        <w:rPr>
          <w:rFonts w:ascii="Arial" w:eastAsia="Arial Narrow" w:hAnsi="Arial" w:cs="Arial"/>
          <w:sz w:val="24"/>
          <w:szCs w:val="24"/>
          <w:lang w:val="es-CO" w:bidi="es-ES"/>
        </w:rPr>
        <w:t>se invita a todos los procesos de la Agencia a mantener el trabajo articulado e interdependiente que permita asegurar una gestión eficaz y oportuna de las solicitudes ciudadanas, en línea con los principios de servicio público y mejora continua.</w:t>
      </w:r>
    </w:p>
    <w:p w14:paraId="4E310FFD" w14:textId="47203865" w:rsidR="00381717" w:rsidRPr="00381717" w:rsidRDefault="009402A7" w:rsidP="00381717">
      <w:pPr>
        <w:autoSpaceDE w:val="0"/>
        <w:autoSpaceDN w:val="0"/>
        <w:spacing w:line="360" w:lineRule="auto"/>
        <w:rPr>
          <w:rFonts w:ascii="Arial" w:eastAsia="Arial Narrow" w:hAnsi="Arial" w:cs="Arial"/>
          <w:sz w:val="24"/>
          <w:szCs w:val="24"/>
          <w:lang w:val="es-CO" w:bidi="es-ES"/>
        </w:rPr>
      </w:pPr>
      <w:r w:rsidRPr="009901A6">
        <w:rPr>
          <w:rFonts w:ascii="Arial" w:eastAsia="Arial Narrow" w:hAnsi="Arial" w:cs="Arial"/>
          <w:sz w:val="24"/>
          <w:szCs w:val="24"/>
          <w:lang w:val="es-CO" w:bidi="es-ES"/>
        </w:rPr>
        <w:t>Finalmente,</w:t>
      </w:r>
      <w:r>
        <w:rPr>
          <w:rFonts w:ascii="Arial" w:eastAsia="Arial Narrow" w:hAnsi="Arial" w:cs="Arial"/>
          <w:sz w:val="24"/>
          <w:szCs w:val="24"/>
          <w:lang w:val="es-CO" w:bidi="es-ES"/>
        </w:rPr>
        <w:t xml:space="preserve"> s</w:t>
      </w:r>
      <w:r w:rsidR="00381717" w:rsidRPr="00381717">
        <w:rPr>
          <w:rFonts w:ascii="Arial" w:eastAsia="Arial Narrow" w:hAnsi="Arial" w:cs="Arial"/>
          <w:sz w:val="24"/>
          <w:szCs w:val="24"/>
          <w:lang w:val="es-CO" w:bidi="es-ES"/>
        </w:rPr>
        <w:t>e recomienda a todos los funcionarios de la Agencia Presidencial de Cooperación Internacional de Colombia —APC-Colombia— que, al momento de responder una PQRSD, incluyan siempre un saludo cordial al ciudadano. Este gesto, aunque breve, permite establecer una comunicación más cercana y empática, fortaleciendo la relación con nuestros grupos de valor.</w:t>
      </w:r>
    </w:p>
    <w:p w14:paraId="4B3F4CDA" w14:textId="77777777" w:rsidR="00381717" w:rsidRPr="00381717" w:rsidRDefault="00381717" w:rsidP="00381717">
      <w:pPr>
        <w:autoSpaceDE w:val="0"/>
        <w:autoSpaceDN w:val="0"/>
        <w:spacing w:line="360" w:lineRule="auto"/>
        <w:rPr>
          <w:rFonts w:ascii="Arial" w:eastAsia="Arial Narrow" w:hAnsi="Arial" w:cs="Arial"/>
          <w:sz w:val="24"/>
          <w:szCs w:val="24"/>
          <w:lang w:val="es-CO" w:bidi="es-ES"/>
        </w:rPr>
      </w:pPr>
    </w:p>
    <w:p w14:paraId="56742F45" w14:textId="77777777" w:rsidR="00381717" w:rsidRPr="00381717" w:rsidRDefault="00381717" w:rsidP="00381717">
      <w:pPr>
        <w:autoSpaceDE w:val="0"/>
        <w:autoSpaceDN w:val="0"/>
        <w:spacing w:line="360" w:lineRule="auto"/>
        <w:rPr>
          <w:rFonts w:ascii="Arial" w:eastAsia="Arial Narrow" w:hAnsi="Arial" w:cs="Arial"/>
          <w:sz w:val="24"/>
          <w:szCs w:val="24"/>
          <w:lang w:val="es-CO" w:bidi="es-ES"/>
        </w:rPr>
      </w:pPr>
      <w:r w:rsidRPr="00381717">
        <w:rPr>
          <w:rFonts w:ascii="Arial" w:eastAsia="Arial Narrow" w:hAnsi="Arial" w:cs="Arial"/>
          <w:sz w:val="24"/>
          <w:szCs w:val="24"/>
          <w:lang w:val="es-CO" w:bidi="es-ES"/>
        </w:rPr>
        <w:lastRenderedPageBreak/>
        <w:t>Utilizar expresiones como “Estimado ciudadano, reciba un cordial saludo de la Agencia Presidencial de Cooperación Internacional de Colombia. A través del presente correo me permito dar respuesta a su solicitud…” transmite respeto, cortesía y el compromiso institucional con una atención humana y de calidad.</w:t>
      </w:r>
    </w:p>
    <w:p w14:paraId="071C072F" w14:textId="1E5FB92B" w:rsidR="00381717" w:rsidRDefault="00381717" w:rsidP="00381717">
      <w:pPr>
        <w:autoSpaceDE w:val="0"/>
        <w:autoSpaceDN w:val="0"/>
        <w:spacing w:line="360" w:lineRule="auto"/>
        <w:rPr>
          <w:rFonts w:ascii="Arial" w:eastAsia="Arial Narrow" w:hAnsi="Arial" w:cs="Arial"/>
          <w:sz w:val="24"/>
          <w:szCs w:val="24"/>
          <w:lang w:val="es-CO" w:bidi="es-ES"/>
        </w:rPr>
      </w:pPr>
      <w:r w:rsidRPr="00381717">
        <w:rPr>
          <w:rFonts w:ascii="Arial" w:eastAsia="Arial Narrow" w:hAnsi="Arial" w:cs="Arial"/>
          <w:sz w:val="24"/>
          <w:szCs w:val="24"/>
          <w:lang w:val="es-CO" w:bidi="es-ES"/>
        </w:rPr>
        <w:t>Este tipo de lenguaje claro, respetuoso y amable demuestra el interés de la entidad por brindar un servicio centrado en las personas, donde cada solicitud es valorada. La calidez en el trato también es una forma de construir confianza, cercanía y legitimidad.</w:t>
      </w:r>
    </w:p>
    <w:p w14:paraId="7B02B644" w14:textId="77777777" w:rsidR="000146D1" w:rsidRPr="00D7639B" w:rsidRDefault="000146D1" w:rsidP="00381717">
      <w:pPr>
        <w:pStyle w:val="Ttulo1"/>
        <w:keepNext w:val="0"/>
        <w:keepLines w:val="0"/>
        <w:widowControl w:val="0"/>
        <w:autoSpaceDE w:val="0"/>
        <w:autoSpaceDN w:val="0"/>
        <w:spacing w:before="0" w:after="0" w:line="360" w:lineRule="auto"/>
        <w:ind w:left="360"/>
        <w:rPr>
          <w:rFonts w:ascii="Arial" w:eastAsia="Arial Narrow" w:hAnsi="Arial" w:cs="Arial"/>
          <w:sz w:val="24"/>
          <w:szCs w:val="24"/>
          <w:lang w:val="es-CO" w:bidi="es-ES"/>
        </w:rPr>
      </w:pPr>
    </w:p>
    <w:p w14:paraId="342C46B9" w14:textId="1BD3E7D3" w:rsidR="00CF2F6C" w:rsidRDefault="00F50B15"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8" w:name="_Toc140836096"/>
      <w:bookmarkStart w:id="19" w:name="_Toc179234616"/>
      <w:r>
        <w:rPr>
          <w:rFonts w:ascii="Arial" w:eastAsia="Arial" w:hAnsi="Arial" w:cs="Arial"/>
          <w:b/>
          <w:color w:val="auto"/>
          <w:sz w:val="24"/>
          <w:szCs w:val="24"/>
          <w:lang w:val="es-CO" w:bidi="es-CO"/>
        </w:rPr>
        <w:t>8</w:t>
      </w:r>
      <w:r w:rsidR="00CF2F6C" w:rsidRPr="00CF2F6C">
        <w:rPr>
          <w:rFonts w:ascii="Arial" w:eastAsia="Arial" w:hAnsi="Arial" w:cs="Arial"/>
          <w:b/>
          <w:color w:val="auto"/>
          <w:sz w:val="24"/>
          <w:szCs w:val="24"/>
          <w:lang w:val="es-CO" w:bidi="es-CO"/>
        </w:rPr>
        <w:t xml:space="preserve">. </w:t>
      </w:r>
      <w:r w:rsidR="00B53F47" w:rsidRPr="00B53F47">
        <w:rPr>
          <w:rFonts w:ascii="Arial" w:eastAsia="Arial" w:hAnsi="Arial" w:cs="Arial"/>
          <w:b/>
          <w:color w:val="auto"/>
          <w:sz w:val="24"/>
          <w:szCs w:val="24"/>
          <w:lang w:val="es-CO" w:bidi="es-CO"/>
        </w:rPr>
        <w:t xml:space="preserve">CONCLUCIONES </w:t>
      </w:r>
      <w:bookmarkEnd w:id="18"/>
      <w:bookmarkEnd w:id="19"/>
    </w:p>
    <w:p w14:paraId="5AA1A755" w14:textId="77777777" w:rsidR="00EC5BC0" w:rsidRPr="00EC5BC0" w:rsidRDefault="00EC5BC0" w:rsidP="00EC5BC0">
      <w:pPr>
        <w:rPr>
          <w:lang w:val="es-CO" w:bidi="es-CO"/>
        </w:rPr>
      </w:pPr>
    </w:p>
    <w:p w14:paraId="4EC4585B" w14:textId="77777777" w:rsidR="00EC5BC0" w:rsidRPr="00391AEC" w:rsidRDefault="00EC5BC0" w:rsidP="00D34544">
      <w:pPr>
        <w:pStyle w:val="Prrafodelista"/>
        <w:numPr>
          <w:ilvl w:val="0"/>
          <w:numId w:val="5"/>
        </w:numPr>
        <w:spacing w:after="0" w:line="360" w:lineRule="auto"/>
        <w:ind w:left="714" w:hanging="357"/>
        <w:rPr>
          <w:rFonts w:ascii="Arial" w:eastAsia="Arial Narrow" w:hAnsi="Arial" w:cs="Arial"/>
          <w:sz w:val="24"/>
          <w:szCs w:val="24"/>
          <w:lang w:val="es-CO" w:bidi="es-ES"/>
        </w:rPr>
      </w:pPr>
      <w:r w:rsidRPr="00EC5BC0">
        <w:rPr>
          <w:rFonts w:ascii="Arial" w:eastAsia="Verdana" w:hAnsi="Arial" w:cs="Arial"/>
          <w:sz w:val="24"/>
          <w:szCs w:val="24"/>
        </w:rPr>
        <w:t>Durante junio de 2025, las direcciones y grupos internos de trabajo de APC-Colombia gestionaron oportunamente ochenta y siete (87) PQRSD. El 40% correspondió a solicitudes de información, 36% a derechos de petición, y el resto a consultas, quejas y reclamos. La Dirección Administrativa y Financiera gestionó el 40% del total, seguida de la Dirección de Coordinación Interinstitucional (29%).</w:t>
      </w:r>
    </w:p>
    <w:p w14:paraId="2242E93D" w14:textId="77777777" w:rsidR="00391AEC" w:rsidRPr="00391AEC" w:rsidRDefault="00391AEC" w:rsidP="00391AEC">
      <w:pPr>
        <w:spacing w:after="0" w:line="360" w:lineRule="auto"/>
        <w:rPr>
          <w:rFonts w:ascii="Arial" w:eastAsia="Arial Narrow" w:hAnsi="Arial" w:cs="Arial"/>
          <w:sz w:val="24"/>
          <w:szCs w:val="24"/>
          <w:lang w:val="es-CO" w:bidi="es-ES"/>
        </w:rPr>
      </w:pPr>
    </w:p>
    <w:p w14:paraId="7EC9CA4D" w14:textId="1CB45F9A" w:rsidR="00D34544" w:rsidRDefault="00D34544" w:rsidP="00D34544">
      <w:pPr>
        <w:pStyle w:val="Prrafodelista"/>
        <w:numPr>
          <w:ilvl w:val="0"/>
          <w:numId w:val="5"/>
        </w:numPr>
        <w:spacing w:after="0" w:line="360" w:lineRule="auto"/>
        <w:ind w:left="714" w:hanging="357"/>
        <w:rPr>
          <w:rFonts w:ascii="Arial" w:eastAsia="Arial Narrow" w:hAnsi="Arial" w:cs="Arial"/>
          <w:sz w:val="24"/>
          <w:szCs w:val="24"/>
          <w:lang w:val="es-CO" w:bidi="es-ES"/>
        </w:rPr>
      </w:pPr>
      <w:r w:rsidRPr="00270388">
        <w:rPr>
          <w:rFonts w:ascii="Arial" w:eastAsia="Arial Narrow" w:hAnsi="Arial" w:cs="Arial"/>
          <w:sz w:val="24"/>
          <w:szCs w:val="24"/>
          <w:lang w:val="es-CO" w:bidi="es-ES"/>
        </w:rPr>
        <w:t xml:space="preserve">Las solicitudes recibidas a través del correo electrónico institucional </w:t>
      </w:r>
      <w:hyperlink r:id="rId10" w:history="1">
        <w:r w:rsidRPr="000B5A15">
          <w:rPr>
            <w:rStyle w:val="Hipervnculo"/>
            <w:rFonts w:ascii="Arial" w:eastAsia="Arial Narrow" w:hAnsi="Arial" w:cs="Arial"/>
            <w:sz w:val="24"/>
            <w:szCs w:val="24"/>
            <w:lang w:val="es-CO" w:bidi="es-ES"/>
          </w:rPr>
          <w:t>pqrsd@apccolombia.gov.co</w:t>
        </w:r>
      </w:hyperlink>
      <w:r>
        <w:rPr>
          <w:rFonts w:ascii="Arial" w:eastAsia="Arial Narrow" w:hAnsi="Arial" w:cs="Arial"/>
          <w:sz w:val="24"/>
          <w:szCs w:val="24"/>
          <w:lang w:val="es-CO" w:bidi="es-ES"/>
        </w:rPr>
        <w:t xml:space="preserve"> </w:t>
      </w:r>
      <w:r w:rsidRPr="00270388">
        <w:rPr>
          <w:rFonts w:ascii="Arial" w:eastAsia="Arial Narrow" w:hAnsi="Arial" w:cs="Arial"/>
          <w:sz w:val="24"/>
          <w:szCs w:val="24"/>
          <w:lang w:val="es-CO" w:bidi="es-ES"/>
        </w:rPr>
        <w:t xml:space="preserve"> fueron registradas de manera oportuna en el Sistema de Gestión Documental de la Agencia, con el fin de garantizar su adecuado trámite y seguimiento.</w:t>
      </w:r>
    </w:p>
    <w:p w14:paraId="1E62ED4D" w14:textId="77777777" w:rsidR="00D34544" w:rsidRPr="00270388" w:rsidRDefault="00D34544" w:rsidP="00D34544">
      <w:pPr>
        <w:pStyle w:val="Prrafodelista"/>
        <w:rPr>
          <w:rFonts w:ascii="Arial" w:eastAsia="Arial Narrow" w:hAnsi="Arial" w:cs="Arial"/>
          <w:sz w:val="24"/>
          <w:szCs w:val="24"/>
          <w:lang w:val="es-CO" w:bidi="es-ES"/>
        </w:rPr>
      </w:pPr>
    </w:p>
    <w:p w14:paraId="54366A3B" w14:textId="230D54FD" w:rsidR="00D34544" w:rsidRDefault="00D34544" w:rsidP="00D34544">
      <w:pPr>
        <w:pStyle w:val="Prrafodelista"/>
        <w:numPr>
          <w:ilvl w:val="0"/>
          <w:numId w:val="5"/>
        </w:numPr>
        <w:spacing w:after="0" w:line="360" w:lineRule="auto"/>
        <w:ind w:left="714" w:hanging="357"/>
        <w:rPr>
          <w:rFonts w:ascii="Arial" w:eastAsia="Arial Narrow" w:hAnsi="Arial" w:cs="Arial"/>
          <w:sz w:val="24"/>
          <w:szCs w:val="24"/>
          <w:lang w:val="es-CO" w:bidi="es-ES"/>
        </w:rPr>
      </w:pPr>
      <w:r>
        <w:rPr>
          <w:rFonts w:ascii="Arial" w:eastAsia="Arial Narrow" w:hAnsi="Arial" w:cs="Arial"/>
          <w:sz w:val="24"/>
          <w:szCs w:val="24"/>
          <w:lang w:val="es-CO" w:bidi="es-ES"/>
        </w:rPr>
        <w:t xml:space="preserve">  </w:t>
      </w:r>
      <w:r w:rsidRPr="00270388">
        <w:rPr>
          <w:rFonts w:ascii="Arial" w:eastAsia="Arial Narrow" w:hAnsi="Arial" w:cs="Arial"/>
          <w:sz w:val="24"/>
          <w:szCs w:val="24"/>
          <w:lang w:val="es-CO" w:bidi="es-ES"/>
        </w:rPr>
        <w:t xml:space="preserve">Se explicó a los responsables de la atención de las PQRSD la importancia de revisar de manera oportuna las solicitudes asignadas, prestando especial atención a las alertas de vencimiento generadas por el Sistema de Gestión Documental </w:t>
      </w:r>
      <w:r w:rsidR="009F65F2">
        <w:rPr>
          <w:rFonts w:ascii="Arial" w:eastAsia="Arial Narrow" w:hAnsi="Arial" w:cs="Arial"/>
          <w:sz w:val="24"/>
          <w:szCs w:val="24"/>
          <w:lang w:val="es-CO" w:bidi="es-ES"/>
        </w:rPr>
        <w:t>“</w:t>
      </w:r>
      <w:r w:rsidRPr="00270388">
        <w:rPr>
          <w:rFonts w:ascii="Arial" w:eastAsia="Arial Narrow" w:hAnsi="Arial" w:cs="Arial"/>
          <w:sz w:val="24"/>
          <w:szCs w:val="24"/>
          <w:lang w:val="es-CO" w:bidi="es-ES"/>
        </w:rPr>
        <w:t>HERMES</w:t>
      </w:r>
      <w:r w:rsidR="009F65F2">
        <w:rPr>
          <w:rFonts w:ascii="Arial" w:eastAsia="Arial Narrow" w:hAnsi="Arial" w:cs="Arial"/>
          <w:sz w:val="24"/>
          <w:szCs w:val="24"/>
          <w:lang w:val="es-CO" w:bidi="es-ES"/>
        </w:rPr>
        <w:t>”</w:t>
      </w:r>
      <w:bookmarkStart w:id="20" w:name="_GoBack"/>
      <w:bookmarkEnd w:id="20"/>
      <w:r w:rsidRPr="00270388">
        <w:rPr>
          <w:rFonts w:ascii="Arial" w:eastAsia="Arial Narrow" w:hAnsi="Arial" w:cs="Arial"/>
          <w:sz w:val="24"/>
          <w:szCs w:val="24"/>
          <w:lang w:val="es-CO" w:bidi="es-ES"/>
        </w:rPr>
        <w:t>, con el fin de asegurar el cumplimiento de los tiempos de respuesta establecidos</w:t>
      </w:r>
      <w:r w:rsidR="00694232">
        <w:rPr>
          <w:rFonts w:ascii="Arial" w:eastAsia="Arial Narrow" w:hAnsi="Arial" w:cs="Arial"/>
          <w:sz w:val="24"/>
          <w:szCs w:val="24"/>
          <w:lang w:val="es-CO" w:bidi="es-ES"/>
        </w:rPr>
        <w:t>.</w:t>
      </w:r>
    </w:p>
    <w:p w14:paraId="38FD2DE9" w14:textId="77777777" w:rsidR="00433308" w:rsidRPr="00433308" w:rsidRDefault="00433308" w:rsidP="00433308">
      <w:pPr>
        <w:pStyle w:val="Prrafodelista"/>
        <w:rPr>
          <w:rFonts w:ascii="Arial" w:eastAsia="Arial Narrow" w:hAnsi="Arial" w:cs="Arial"/>
          <w:sz w:val="24"/>
          <w:szCs w:val="24"/>
          <w:lang w:val="es-CO" w:bidi="es-ES"/>
        </w:rPr>
      </w:pPr>
    </w:p>
    <w:p w14:paraId="4696294F" w14:textId="0BC4E927" w:rsidR="00D34544" w:rsidRPr="00270388" w:rsidRDefault="00694232" w:rsidP="00694232">
      <w:pPr>
        <w:pStyle w:val="Prrafodelista"/>
        <w:numPr>
          <w:ilvl w:val="0"/>
          <w:numId w:val="5"/>
        </w:numPr>
        <w:spacing w:after="0" w:line="360" w:lineRule="auto"/>
        <w:ind w:left="714" w:hanging="357"/>
        <w:rPr>
          <w:rFonts w:ascii="Arial" w:eastAsia="Arial Narrow" w:hAnsi="Arial" w:cs="Arial"/>
          <w:sz w:val="24"/>
          <w:szCs w:val="24"/>
          <w:lang w:val="es-CO" w:bidi="es-ES"/>
        </w:rPr>
      </w:pPr>
      <w:r w:rsidRPr="00694232">
        <w:rPr>
          <w:rFonts w:ascii="Arial" w:eastAsia="Arial Narrow" w:hAnsi="Arial" w:cs="Arial"/>
          <w:sz w:val="24"/>
          <w:szCs w:val="24"/>
          <w:lang w:val="es-CO" w:bidi="es-ES"/>
        </w:rPr>
        <w:lastRenderedPageBreak/>
        <w:t>El informe evidencia el cumplimiento pleno de la normatividad y de los tiempos de respuesta, destacando la articulación eficaz de todos los equipos para ofrecer respuestas oportunas, ágiles y satisfactorias a nuestros grupos de valor y partes interesadas. Este resultado refleja el compromiso institucional con la transparencia y la excelencia en la gestión. De cara al futuro, se continuará fortaleciendo la eficiencia en los tiempos de respuesta y la calidad del servicio, con el propósito de superar consistentemente las expectativas de quienes confían en APC-Colombia.</w:t>
      </w:r>
    </w:p>
    <w:p w14:paraId="7791C11D" w14:textId="77777777" w:rsidR="00381717" w:rsidRPr="00381717" w:rsidRDefault="00381717" w:rsidP="00381717">
      <w:pPr>
        <w:pStyle w:val="Prrafodelista"/>
        <w:rPr>
          <w:rFonts w:ascii="Arial" w:eastAsia="Arial Narrow" w:hAnsi="Arial" w:cs="Arial"/>
          <w:sz w:val="24"/>
          <w:szCs w:val="24"/>
          <w:lang w:bidi="es-ES"/>
        </w:rPr>
      </w:pPr>
    </w:p>
    <w:p w14:paraId="22E99D2C" w14:textId="7849CF93" w:rsidR="001B4163" w:rsidRPr="004E50FE" w:rsidRDefault="001B4163" w:rsidP="00381717">
      <w:pPr>
        <w:pStyle w:val="Prrafodelista"/>
        <w:autoSpaceDE w:val="0"/>
        <w:autoSpaceDN w:val="0"/>
        <w:adjustRightInd w:val="0"/>
        <w:spacing w:after="0" w:line="360" w:lineRule="auto"/>
        <w:rPr>
          <w:rFonts w:ascii="Arial" w:hAnsi="Arial" w:cs="Arial"/>
          <w:sz w:val="24"/>
          <w:szCs w:val="24"/>
          <w:lang w:val="es-CO"/>
        </w:rPr>
      </w:pPr>
    </w:p>
    <w:bookmarkEnd w:id="17"/>
    <w:p w14:paraId="061C7DDC" w14:textId="77777777" w:rsidR="007C1ACC" w:rsidRDefault="007C1ACC" w:rsidP="007C1ACC">
      <w:pPr>
        <w:pStyle w:val="Prrafodelista"/>
        <w:spacing w:after="0" w:line="360" w:lineRule="auto"/>
        <w:ind w:left="714"/>
        <w:rPr>
          <w:rFonts w:ascii="Arial" w:eastAsia="Arial Narrow" w:hAnsi="Arial" w:cs="Arial"/>
          <w:sz w:val="24"/>
          <w:szCs w:val="24"/>
          <w:lang w:val="es-CO" w:bidi="es-ES"/>
        </w:rPr>
      </w:pPr>
    </w:p>
    <w:sectPr w:rsidR="007C1ACC" w:rsidSect="0097078F">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A6CC1" w14:textId="77777777" w:rsidR="007E350B" w:rsidRDefault="007E350B">
      <w:pPr>
        <w:spacing w:after="0" w:line="240" w:lineRule="auto"/>
      </w:pPr>
      <w:r>
        <w:separator/>
      </w:r>
    </w:p>
  </w:endnote>
  <w:endnote w:type="continuationSeparator" w:id="0">
    <w:p w14:paraId="5D0A6253" w14:textId="77777777" w:rsidR="007E350B" w:rsidRDefault="007E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9F65F2"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008576A8" w:rsidRPr="00DB7294">
        <w:rPr>
          <w:rStyle w:val="Hipervnculo"/>
          <w:rFonts w:ascii="Arial" w:hAnsi="Arial" w:cs="Arial"/>
          <w:sz w:val="20"/>
          <w:szCs w:val="20"/>
          <w:lang w:val="es-CO"/>
        </w:rPr>
        <w:t>www.apccolombia.gov.co</w:t>
      </w:r>
    </w:hyperlink>
  </w:p>
  <w:p w14:paraId="7EE592D8" w14:textId="555A80AC"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9F65F2">
      <w:rPr>
        <w:rFonts w:ascii="Arial" w:hAnsi="Arial" w:cs="Arial"/>
        <w:noProof/>
        <w:color w:val="000000" w:themeColor="text1"/>
        <w:sz w:val="20"/>
        <w:szCs w:val="20"/>
        <w:bdr w:val="none" w:sz="0" w:space="0" w:color="auto" w:frame="1"/>
        <w:shd w:val="clear" w:color="auto" w:fill="FFFFFF"/>
        <w:lang w:val="es-CO"/>
      </w:rPr>
      <w:t>7</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9F65F2">
      <w:rPr>
        <w:rFonts w:ascii="Arial" w:hAnsi="Arial" w:cs="Arial"/>
        <w:noProof/>
        <w:color w:val="000000" w:themeColor="text1"/>
        <w:sz w:val="20"/>
        <w:szCs w:val="20"/>
        <w:bdr w:val="none" w:sz="0" w:space="0" w:color="auto" w:frame="1"/>
        <w:shd w:val="clear" w:color="auto" w:fill="FFFFFF"/>
        <w:lang w:val="es-CO"/>
      </w:rPr>
      <w:t>9</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17C44" w14:textId="77777777" w:rsidR="007E350B" w:rsidRDefault="007E350B">
      <w:pPr>
        <w:spacing w:after="0" w:line="240" w:lineRule="auto"/>
      </w:pPr>
      <w:r>
        <w:separator/>
      </w:r>
    </w:p>
  </w:footnote>
  <w:footnote w:type="continuationSeparator" w:id="0">
    <w:p w14:paraId="504F079A" w14:textId="77777777" w:rsidR="007E350B" w:rsidRDefault="007E3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4DEFE911" w14:textId="77777777" w:rsidR="00A347F2" w:rsidRDefault="0097078F">
                          <w:pPr>
                            <w:spacing w:after="0" w:line="275" w:lineRule="auto"/>
                            <w:textDirection w:val="btLr"/>
                          </w:pPr>
                          <w:r>
                            <w:rPr>
                              <w:rFonts w:ascii="Verdana" w:eastAsia="Verdana" w:hAnsi="Verdana" w:cs="Verdana"/>
                              <w:color w:val="000000"/>
                              <w:sz w:val="20"/>
                            </w:rPr>
                            <w:t>Dirección: Carrera 10 No. 97A-13, Piso 6, Torre A | Bogotá D.C., Colombia</w:t>
                          </w:r>
                        </w:p>
                        <w:p w14:paraId="07CD0BB1" w14:textId="77777777" w:rsidR="00A347F2" w:rsidRDefault="0097078F">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Código: A-FO-244</w:t>
    </w:r>
    <w:r w:rsidR="0097078F" w:rsidRPr="00233FDB">
      <w:rPr>
        <w:rFonts w:ascii="Arial" w:hAnsi="Arial" w:cs="Arial"/>
        <w:sz w:val="20"/>
        <w:szCs w:val="20"/>
      </w:rPr>
      <w:t xml:space="preserve"> | </w:t>
    </w:r>
    <w:r>
      <w:rPr>
        <w:rFonts w:ascii="Arial" w:hAnsi="Arial" w:cs="Arial"/>
        <w:sz w:val="20"/>
        <w:szCs w:val="20"/>
      </w:rPr>
      <w:t xml:space="preserve">Versión: 04 </w:t>
    </w:r>
    <w:r w:rsidR="0097078F" w:rsidRPr="00233FDB">
      <w:rPr>
        <w:rFonts w:ascii="Arial" w:hAnsi="Arial" w:cs="Arial"/>
        <w:sz w:val="20"/>
        <w:szCs w:val="20"/>
      </w:rPr>
      <w:t xml:space="preserve">| </w:t>
    </w:r>
    <w:r>
      <w:rPr>
        <w:rFonts w:ascii="Arial" w:hAnsi="Arial" w:cs="Arial"/>
        <w:sz w:val="20"/>
        <w:szCs w:val="20"/>
      </w:rPr>
      <w:t>Fecha: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9F947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7"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380D18"/>
    <w:multiLevelType w:val="multilevel"/>
    <w:tmpl w:val="299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973C9"/>
    <w:multiLevelType w:val="hybridMultilevel"/>
    <w:tmpl w:val="9F947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2"/>
  </w:num>
  <w:num w:numId="5">
    <w:abstractNumId w:val="1"/>
  </w:num>
  <w:num w:numId="6">
    <w:abstractNumId w:val="8"/>
  </w:num>
  <w:num w:numId="7">
    <w:abstractNumId w:val="7"/>
  </w:num>
  <w:num w:numId="8">
    <w:abstractNumId w:val="0"/>
  </w:num>
  <w:num w:numId="9">
    <w:abstractNumId w:val="6"/>
  </w:num>
  <w:num w:numId="10">
    <w:abstractNumId w:val="14"/>
  </w:num>
  <w:num w:numId="11">
    <w:abstractNumId w:val="9"/>
  </w:num>
  <w:num w:numId="12">
    <w:abstractNumId w:val="12"/>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06D94"/>
    <w:rsid w:val="000146D1"/>
    <w:rsid w:val="00025CB2"/>
    <w:rsid w:val="00027165"/>
    <w:rsid w:val="00035D21"/>
    <w:rsid w:val="00036C61"/>
    <w:rsid w:val="00037D73"/>
    <w:rsid w:val="00043E0C"/>
    <w:rsid w:val="0004725B"/>
    <w:rsid w:val="0006105D"/>
    <w:rsid w:val="00063353"/>
    <w:rsid w:val="0006375E"/>
    <w:rsid w:val="000671E9"/>
    <w:rsid w:val="00075AED"/>
    <w:rsid w:val="000807A4"/>
    <w:rsid w:val="00083169"/>
    <w:rsid w:val="000910C6"/>
    <w:rsid w:val="00096572"/>
    <w:rsid w:val="000A0F96"/>
    <w:rsid w:val="000B4734"/>
    <w:rsid w:val="000B65B0"/>
    <w:rsid w:val="000E1AE2"/>
    <w:rsid w:val="000E57CD"/>
    <w:rsid w:val="000F1688"/>
    <w:rsid w:val="000F4F1F"/>
    <w:rsid w:val="001129C5"/>
    <w:rsid w:val="001150B5"/>
    <w:rsid w:val="0013091F"/>
    <w:rsid w:val="0013276B"/>
    <w:rsid w:val="00136173"/>
    <w:rsid w:val="0014521B"/>
    <w:rsid w:val="001476C3"/>
    <w:rsid w:val="00163C3C"/>
    <w:rsid w:val="00173500"/>
    <w:rsid w:val="00183418"/>
    <w:rsid w:val="00193448"/>
    <w:rsid w:val="001B365A"/>
    <w:rsid w:val="001B4163"/>
    <w:rsid w:val="001C0913"/>
    <w:rsid w:val="001C7655"/>
    <w:rsid w:val="001E6061"/>
    <w:rsid w:val="0020485D"/>
    <w:rsid w:val="0020491F"/>
    <w:rsid w:val="002125AC"/>
    <w:rsid w:val="0021673B"/>
    <w:rsid w:val="002206F5"/>
    <w:rsid w:val="00220B78"/>
    <w:rsid w:val="00233FDB"/>
    <w:rsid w:val="00247872"/>
    <w:rsid w:val="002577BB"/>
    <w:rsid w:val="00264D3E"/>
    <w:rsid w:val="00267EE5"/>
    <w:rsid w:val="002750B7"/>
    <w:rsid w:val="00276B32"/>
    <w:rsid w:val="002A27E4"/>
    <w:rsid w:val="002A4EB4"/>
    <w:rsid w:val="002B0BB9"/>
    <w:rsid w:val="002B639D"/>
    <w:rsid w:val="002D3225"/>
    <w:rsid w:val="00303D98"/>
    <w:rsid w:val="00313F64"/>
    <w:rsid w:val="00314EC1"/>
    <w:rsid w:val="0034662A"/>
    <w:rsid w:val="00347B8C"/>
    <w:rsid w:val="0037250B"/>
    <w:rsid w:val="00377C9F"/>
    <w:rsid w:val="0038136C"/>
    <w:rsid w:val="00381717"/>
    <w:rsid w:val="00391AEC"/>
    <w:rsid w:val="003A21F3"/>
    <w:rsid w:val="003A3E44"/>
    <w:rsid w:val="003B19C5"/>
    <w:rsid w:val="003D38D0"/>
    <w:rsid w:val="003D6DD9"/>
    <w:rsid w:val="003E5E66"/>
    <w:rsid w:val="003E7E2D"/>
    <w:rsid w:val="003F2E92"/>
    <w:rsid w:val="003F33BA"/>
    <w:rsid w:val="003F5A0A"/>
    <w:rsid w:val="00400DAC"/>
    <w:rsid w:val="0040594A"/>
    <w:rsid w:val="004119D8"/>
    <w:rsid w:val="004151AB"/>
    <w:rsid w:val="00433308"/>
    <w:rsid w:val="00440DC6"/>
    <w:rsid w:val="0044117E"/>
    <w:rsid w:val="00445D30"/>
    <w:rsid w:val="0044652D"/>
    <w:rsid w:val="004825A2"/>
    <w:rsid w:val="00492BDC"/>
    <w:rsid w:val="00497EBE"/>
    <w:rsid w:val="004C46E1"/>
    <w:rsid w:val="004C572D"/>
    <w:rsid w:val="004D5FE2"/>
    <w:rsid w:val="004E50FE"/>
    <w:rsid w:val="004F6E61"/>
    <w:rsid w:val="00517944"/>
    <w:rsid w:val="005227AA"/>
    <w:rsid w:val="00527076"/>
    <w:rsid w:val="00544FB0"/>
    <w:rsid w:val="005536C7"/>
    <w:rsid w:val="00555ABB"/>
    <w:rsid w:val="00580502"/>
    <w:rsid w:val="00584AF8"/>
    <w:rsid w:val="005924EF"/>
    <w:rsid w:val="005B2C24"/>
    <w:rsid w:val="005C1AF3"/>
    <w:rsid w:val="005C3305"/>
    <w:rsid w:val="005C55F6"/>
    <w:rsid w:val="005C7772"/>
    <w:rsid w:val="005D5216"/>
    <w:rsid w:val="005D57F2"/>
    <w:rsid w:val="005D6506"/>
    <w:rsid w:val="005E6735"/>
    <w:rsid w:val="005E764F"/>
    <w:rsid w:val="005F3318"/>
    <w:rsid w:val="006125E6"/>
    <w:rsid w:val="00622F57"/>
    <w:rsid w:val="00634C5F"/>
    <w:rsid w:val="00635492"/>
    <w:rsid w:val="00643C3F"/>
    <w:rsid w:val="00647FFD"/>
    <w:rsid w:val="00676F51"/>
    <w:rsid w:val="006820BB"/>
    <w:rsid w:val="00694232"/>
    <w:rsid w:val="006972CD"/>
    <w:rsid w:val="006A21FE"/>
    <w:rsid w:val="006A4292"/>
    <w:rsid w:val="006B59E0"/>
    <w:rsid w:val="006C625F"/>
    <w:rsid w:val="006D35EF"/>
    <w:rsid w:val="006D6635"/>
    <w:rsid w:val="006D78F5"/>
    <w:rsid w:val="006E18A5"/>
    <w:rsid w:val="006E4407"/>
    <w:rsid w:val="00704319"/>
    <w:rsid w:val="00710DA1"/>
    <w:rsid w:val="007205F4"/>
    <w:rsid w:val="00723BD1"/>
    <w:rsid w:val="00724400"/>
    <w:rsid w:val="0073210D"/>
    <w:rsid w:val="00736C0C"/>
    <w:rsid w:val="007623B5"/>
    <w:rsid w:val="00777302"/>
    <w:rsid w:val="00784484"/>
    <w:rsid w:val="0079302F"/>
    <w:rsid w:val="007A7E3F"/>
    <w:rsid w:val="007B12C7"/>
    <w:rsid w:val="007B23DD"/>
    <w:rsid w:val="007C1ACC"/>
    <w:rsid w:val="007C61EF"/>
    <w:rsid w:val="007E350B"/>
    <w:rsid w:val="007F239A"/>
    <w:rsid w:val="007F3408"/>
    <w:rsid w:val="007F39A9"/>
    <w:rsid w:val="007F70EC"/>
    <w:rsid w:val="0080633F"/>
    <w:rsid w:val="00812751"/>
    <w:rsid w:val="0081418C"/>
    <w:rsid w:val="00837D52"/>
    <w:rsid w:val="00844800"/>
    <w:rsid w:val="008503CE"/>
    <w:rsid w:val="008546D9"/>
    <w:rsid w:val="00857051"/>
    <w:rsid w:val="008576A8"/>
    <w:rsid w:val="008578A5"/>
    <w:rsid w:val="008626EB"/>
    <w:rsid w:val="00867300"/>
    <w:rsid w:val="00867C52"/>
    <w:rsid w:val="00873797"/>
    <w:rsid w:val="00894CE4"/>
    <w:rsid w:val="00895729"/>
    <w:rsid w:val="008F52F8"/>
    <w:rsid w:val="00905B73"/>
    <w:rsid w:val="009260BD"/>
    <w:rsid w:val="009402A7"/>
    <w:rsid w:val="00941B5D"/>
    <w:rsid w:val="00944A7E"/>
    <w:rsid w:val="00946EC3"/>
    <w:rsid w:val="00952689"/>
    <w:rsid w:val="0095390D"/>
    <w:rsid w:val="0097078F"/>
    <w:rsid w:val="009821A7"/>
    <w:rsid w:val="009878AA"/>
    <w:rsid w:val="009901A6"/>
    <w:rsid w:val="00996050"/>
    <w:rsid w:val="009B03A1"/>
    <w:rsid w:val="009B65CE"/>
    <w:rsid w:val="009C06A3"/>
    <w:rsid w:val="009E6F18"/>
    <w:rsid w:val="009F42D0"/>
    <w:rsid w:val="009F65F2"/>
    <w:rsid w:val="00A06AB4"/>
    <w:rsid w:val="00A275DE"/>
    <w:rsid w:val="00A33B46"/>
    <w:rsid w:val="00A347F2"/>
    <w:rsid w:val="00A37360"/>
    <w:rsid w:val="00A44470"/>
    <w:rsid w:val="00A45BAC"/>
    <w:rsid w:val="00A56539"/>
    <w:rsid w:val="00A64F9E"/>
    <w:rsid w:val="00A66960"/>
    <w:rsid w:val="00A726D5"/>
    <w:rsid w:val="00AA16C5"/>
    <w:rsid w:val="00AA2AE3"/>
    <w:rsid w:val="00AB588F"/>
    <w:rsid w:val="00AC6313"/>
    <w:rsid w:val="00B1112F"/>
    <w:rsid w:val="00B15C40"/>
    <w:rsid w:val="00B27EB3"/>
    <w:rsid w:val="00B30A14"/>
    <w:rsid w:val="00B32E00"/>
    <w:rsid w:val="00B40199"/>
    <w:rsid w:val="00B4103F"/>
    <w:rsid w:val="00B53F47"/>
    <w:rsid w:val="00B5500C"/>
    <w:rsid w:val="00B56295"/>
    <w:rsid w:val="00B779AC"/>
    <w:rsid w:val="00B878C1"/>
    <w:rsid w:val="00BA0014"/>
    <w:rsid w:val="00BA529A"/>
    <w:rsid w:val="00BA61A9"/>
    <w:rsid w:val="00BB0B23"/>
    <w:rsid w:val="00BC30D1"/>
    <w:rsid w:val="00BC6A21"/>
    <w:rsid w:val="00BD2D1F"/>
    <w:rsid w:val="00BE697B"/>
    <w:rsid w:val="00BF1506"/>
    <w:rsid w:val="00C208A3"/>
    <w:rsid w:val="00C31FC8"/>
    <w:rsid w:val="00C3531B"/>
    <w:rsid w:val="00C501AC"/>
    <w:rsid w:val="00C67130"/>
    <w:rsid w:val="00C822D7"/>
    <w:rsid w:val="00C842E9"/>
    <w:rsid w:val="00CA272E"/>
    <w:rsid w:val="00CC10B1"/>
    <w:rsid w:val="00CC6B6C"/>
    <w:rsid w:val="00CE6F6F"/>
    <w:rsid w:val="00CE70E3"/>
    <w:rsid w:val="00CF2F6C"/>
    <w:rsid w:val="00CF6E94"/>
    <w:rsid w:val="00D00384"/>
    <w:rsid w:val="00D0340D"/>
    <w:rsid w:val="00D15D36"/>
    <w:rsid w:val="00D25783"/>
    <w:rsid w:val="00D34544"/>
    <w:rsid w:val="00D34D3A"/>
    <w:rsid w:val="00D35489"/>
    <w:rsid w:val="00D464D2"/>
    <w:rsid w:val="00D47B8D"/>
    <w:rsid w:val="00D559E2"/>
    <w:rsid w:val="00D62F71"/>
    <w:rsid w:val="00D7639B"/>
    <w:rsid w:val="00D7778C"/>
    <w:rsid w:val="00D84542"/>
    <w:rsid w:val="00D946E5"/>
    <w:rsid w:val="00D94E63"/>
    <w:rsid w:val="00DB639D"/>
    <w:rsid w:val="00DB7294"/>
    <w:rsid w:val="00DD64CF"/>
    <w:rsid w:val="00E03AC2"/>
    <w:rsid w:val="00E066EA"/>
    <w:rsid w:val="00E115EF"/>
    <w:rsid w:val="00E13752"/>
    <w:rsid w:val="00E61727"/>
    <w:rsid w:val="00E74645"/>
    <w:rsid w:val="00E80E6D"/>
    <w:rsid w:val="00E83696"/>
    <w:rsid w:val="00E9235D"/>
    <w:rsid w:val="00E95E04"/>
    <w:rsid w:val="00E96F1C"/>
    <w:rsid w:val="00EB171A"/>
    <w:rsid w:val="00EB796E"/>
    <w:rsid w:val="00EC3C96"/>
    <w:rsid w:val="00EC53A4"/>
    <w:rsid w:val="00EC5BC0"/>
    <w:rsid w:val="00ED6F96"/>
    <w:rsid w:val="00EF1915"/>
    <w:rsid w:val="00EF1D0C"/>
    <w:rsid w:val="00EF7D15"/>
    <w:rsid w:val="00F02DC4"/>
    <w:rsid w:val="00F0335E"/>
    <w:rsid w:val="00F24F9B"/>
    <w:rsid w:val="00F47B28"/>
    <w:rsid w:val="00F50B15"/>
    <w:rsid w:val="00F541B5"/>
    <w:rsid w:val="00F6163F"/>
    <w:rsid w:val="00F734CE"/>
    <w:rsid w:val="00F83386"/>
    <w:rsid w:val="00F845BF"/>
    <w:rsid w:val="00F91801"/>
    <w:rsid w:val="00FA3B96"/>
    <w:rsid w:val="00FC0D82"/>
    <w:rsid w:val="00FC30A5"/>
    <w:rsid w:val="00FC719E"/>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45BF"/>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customStyle="1" w:styleId="Mencinsinresolver2">
    <w:name w:val="Mención sin resolver2"/>
    <w:basedOn w:val="Fuentedeprrafopredeter"/>
    <w:uiPriority w:val="99"/>
    <w:semiHidden/>
    <w:unhideWhenUsed/>
    <w:rsid w:val="00E066EA"/>
    <w:rPr>
      <w:color w:val="605E5C"/>
      <w:shd w:val="clear" w:color="auto" w:fill="E1DFDD"/>
    </w:rPr>
  </w:style>
  <w:style w:type="character" w:styleId="Textoennegrita">
    <w:name w:val="Strong"/>
    <w:basedOn w:val="Fuentedeprrafopredeter"/>
    <w:uiPriority w:val="22"/>
    <w:qFormat/>
    <w:rsid w:val="00014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69666977">
      <w:bodyDiv w:val="1"/>
      <w:marLeft w:val="0"/>
      <w:marRight w:val="0"/>
      <w:marTop w:val="0"/>
      <w:marBottom w:val="0"/>
      <w:divBdr>
        <w:top w:val="none" w:sz="0" w:space="0" w:color="auto"/>
        <w:left w:val="none" w:sz="0" w:space="0" w:color="auto"/>
        <w:bottom w:val="none" w:sz="0" w:space="0" w:color="auto"/>
        <w:right w:val="none" w:sz="0" w:space="0" w:color="auto"/>
      </w:divBdr>
    </w:div>
    <w:div w:id="82067200">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83771">
      <w:bodyDiv w:val="1"/>
      <w:marLeft w:val="0"/>
      <w:marRight w:val="0"/>
      <w:marTop w:val="0"/>
      <w:marBottom w:val="0"/>
      <w:divBdr>
        <w:top w:val="none" w:sz="0" w:space="0" w:color="auto"/>
        <w:left w:val="none" w:sz="0" w:space="0" w:color="auto"/>
        <w:bottom w:val="none" w:sz="0" w:space="0" w:color="auto"/>
        <w:right w:val="none" w:sz="0" w:space="0" w:color="auto"/>
      </w:divBdr>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364915803">
      <w:bodyDiv w:val="1"/>
      <w:marLeft w:val="0"/>
      <w:marRight w:val="0"/>
      <w:marTop w:val="0"/>
      <w:marBottom w:val="0"/>
      <w:divBdr>
        <w:top w:val="none" w:sz="0" w:space="0" w:color="auto"/>
        <w:left w:val="none" w:sz="0" w:space="0" w:color="auto"/>
        <w:bottom w:val="none" w:sz="0" w:space="0" w:color="auto"/>
        <w:right w:val="none" w:sz="0" w:space="0" w:color="auto"/>
      </w:divBdr>
    </w:div>
    <w:div w:id="368262924">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5204">
      <w:bodyDiv w:val="1"/>
      <w:marLeft w:val="0"/>
      <w:marRight w:val="0"/>
      <w:marTop w:val="0"/>
      <w:marBottom w:val="0"/>
      <w:divBdr>
        <w:top w:val="none" w:sz="0" w:space="0" w:color="auto"/>
        <w:left w:val="none" w:sz="0" w:space="0" w:color="auto"/>
        <w:bottom w:val="none" w:sz="0" w:space="0" w:color="auto"/>
        <w:right w:val="none" w:sz="0" w:space="0" w:color="auto"/>
      </w:divBdr>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581765353">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7880">
      <w:bodyDiv w:val="1"/>
      <w:marLeft w:val="0"/>
      <w:marRight w:val="0"/>
      <w:marTop w:val="0"/>
      <w:marBottom w:val="0"/>
      <w:divBdr>
        <w:top w:val="none" w:sz="0" w:space="0" w:color="auto"/>
        <w:left w:val="none" w:sz="0" w:space="0" w:color="auto"/>
        <w:bottom w:val="none" w:sz="0" w:space="0" w:color="auto"/>
        <w:right w:val="none" w:sz="0" w:space="0" w:color="auto"/>
      </w:divBdr>
    </w:div>
    <w:div w:id="718557119">
      <w:bodyDiv w:val="1"/>
      <w:marLeft w:val="0"/>
      <w:marRight w:val="0"/>
      <w:marTop w:val="0"/>
      <w:marBottom w:val="0"/>
      <w:divBdr>
        <w:top w:val="none" w:sz="0" w:space="0" w:color="auto"/>
        <w:left w:val="none" w:sz="0" w:space="0" w:color="auto"/>
        <w:bottom w:val="none" w:sz="0" w:space="0" w:color="auto"/>
        <w:right w:val="none" w:sz="0" w:space="0" w:color="auto"/>
      </w:divBdr>
    </w:div>
    <w:div w:id="789124671">
      <w:bodyDiv w:val="1"/>
      <w:marLeft w:val="0"/>
      <w:marRight w:val="0"/>
      <w:marTop w:val="0"/>
      <w:marBottom w:val="0"/>
      <w:divBdr>
        <w:top w:val="none" w:sz="0" w:space="0" w:color="auto"/>
        <w:left w:val="none" w:sz="0" w:space="0" w:color="auto"/>
        <w:bottom w:val="none" w:sz="0" w:space="0" w:color="auto"/>
        <w:right w:val="none" w:sz="0" w:space="0" w:color="auto"/>
      </w:divBdr>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38231612">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50728633">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947854287">
      <w:bodyDiv w:val="1"/>
      <w:marLeft w:val="0"/>
      <w:marRight w:val="0"/>
      <w:marTop w:val="0"/>
      <w:marBottom w:val="0"/>
      <w:divBdr>
        <w:top w:val="none" w:sz="0" w:space="0" w:color="auto"/>
        <w:left w:val="none" w:sz="0" w:space="0" w:color="auto"/>
        <w:bottom w:val="none" w:sz="0" w:space="0" w:color="auto"/>
        <w:right w:val="none" w:sz="0" w:space="0" w:color="auto"/>
      </w:divBdr>
    </w:div>
    <w:div w:id="1019939212">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308627453">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22626511">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17937715">
      <w:bodyDiv w:val="1"/>
      <w:marLeft w:val="0"/>
      <w:marRight w:val="0"/>
      <w:marTop w:val="0"/>
      <w:marBottom w:val="0"/>
      <w:divBdr>
        <w:top w:val="none" w:sz="0" w:space="0" w:color="auto"/>
        <w:left w:val="none" w:sz="0" w:space="0" w:color="auto"/>
        <w:bottom w:val="none" w:sz="0" w:space="0" w:color="auto"/>
        <w:right w:val="none" w:sz="0" w:space="0" w:color="auto"/>
      </w:divBdr>
    </w:div>
    <w:div w:id="1919829868">
      <w:bodyDiv w:val="1"/>
      <w:marLeft w:val="0"/>
      <w:marRight w:val="0"/>
      <w:marTop w:val="0"/>
      <w:marBottom w:val="0"/>
      <w:divBdr>
        <w:top w:val="none" w:sz="0" w:space="0" w:color="auto"/>
        <w:left w:val="none" w:sz="0" w:space="0" w:color="auto"/>
        <w:bottom w:val="none" w:sz="0" w:space="0" w:color="auto"/>
        <w:right w:val="none" w:sz="0" w:space="0" w:color="auto"/>
      </w:divBdr>
    </w:div>
    <w:div w:id="1940865989">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5928098">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qrsd@apccolombia.gov.co"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RITZA\Desktop\insumos%20para%20trabajar%20a%20auditoria\GUIA%20INFORME%20PQRSD\INFORME%20DE%20PQRSD%20ENERO%20A%20MARZO%202025%20-%20GUIA%20PARA%20TRABAJAR%20%2016%20de%20junio%20-%20abri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  16 de junio - abril.xlsx]Hoja6!TablaDinámica1</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75000"/>
                    <a:lumOff val="25000"/>
                  </a:sysClr>
                </a:solidFill>
                <a:latin typeface="+mn-lt"/>
                <a:ea typeface="+mn-ea"/>
                <a:cs typeface="+mn-cs"/>
              </a:defRPr>
            </a:pPr>
            <a:r>
              <a:rPr lang="en-US" sz="1100" b="1" i="0" u="none" strike="noStrike" kern="1200" baseline="0">
                <a:solidFill>
                  <a:sysClr val="windowText" lastClr="000000">
                    <a:lumMod val="75000"/>
                    <a:lumOff val="25000"/>
                  </a:sysClr>
                </a:solidFill>
                <a:effectLst/>
              </a:rPr>
              <a:t>PQRSD TRAMITADAS EN JUNIO 2025</a:t>
            </a:r>
            <a:endParaRPr lang="es-CO" sz="1100" b="1" i="0" u="none" strike="noStrike" kern="1200" baseline="0">
              <a:solidFill>
                <a:sysClr val="windowText" lastClr="000000">
                  <a:lumMod val="75000"/>
                  <a:lumOff val="25000"/>
                </a:sysClr>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75000"/>
                  <a:lumOff val="25000"/>
                </a:sysClr>
              </a:solidFill>
              <a:latin typeface="+mn-lt"/>
              <a:ea typeface="+mn-ea"/>
              <a:cs typeface="+mn-cs"/>
            </a:defRPr>
          </a:pPr>
          <a:endParaRPr lang="es-CO"/>
        </a:p>
      </c:txPr>
    </c:title>
    <c:autoTitleDeleted val="0"/>
    <c:pivotFmts>
      <c:pivotFmt>
        <c:idx val="0"/>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5000"/>
            </a:schemeClr>
          </a:solidFill>
          <a:ln w="9525" cap="flat" cmpd="sng" algn="ctr">
            <a:solidFill>
              <a:schemeClr val="lt1">
                <a:alpha val="50000"/>
              </a:schemeClr>
            </a:solidFill>
            <a:round/>
          </a:ln>
          <a:effectLst/>
        </c:spPr>
        <c:dLbl>
          <c:idx val="0"/>
          <c:layout>
            <c:manualLayout>
              <c:x val="5.6142708450821608E-8"/>
              <c:y val="-6.8231281809830978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layout>
                <c:manualLayout>
                  <c:w val="1.5058821838525483E-2"/>
                  <c:h val="7.747996260500381E-2"/>
                </c:manualLayout>
              </c15:layout>
            </c:ext>
          </c:extLst>
        </c:dLbl>
      </c:pivotFmt>
      <c:pivotFmt>
        <c:idx val="2"/>
        <c:spPr>
          <a:solidFill>
            <a:schemeClr val="accent1">
              <a:alpha val="85000"/>
            </a:schemeClr>
          </a:solidFill>
          <a:ln w="9525" cap="flat" cmpd="sng" algn="ctr">
            <a:solidFill>
              <a:schemeClr val="lt1">
                <a:alpha val="50000"/>
              </a:schemeClr>
            </a:solidFill>
            <a:round/>
          </a:ln>
          <a:effectLst/>
        </c:spPr>
        <c:dLbl>
          <c:idx val="0"/>
          <c:layout>
            <c:manualLayout>
              <c:x val="4.2780743859446354E-3"/>
              <c:y val="-1.113132075164485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alpha val="85000"/>
            </a:schemeClr>
          </a:solidFill>
          <a:ln w="9525" cap="flat" cmpd="sng" algn="ctr">
            <a:solidFill>
              <a:schemeClr val="lt1">
                <a:alpha val="50000"/>
              </a:schemeClr>
            </a:solidFill>
            <a:round/>
          </a:ln>
          <a:effectLst/>
        </c:spPr>
        <c:dLbl>
          <c:idx val="0"/>
          <c:layout>
            <c:manualLayout>
              <c:x val="5.6142708450821608E-8"/>
              <c:y val="-6.8231281809830978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layout>
                <c:manualLayout>
                  <c:w val="1.5058821838525483E-2"/>
                  <c:h val="7.747996260500381E-2"/>
                </c:manualLayout>
              </c15:layout>
            </c:ext>
          </c:extLst>
        </c:dLbl>
      </c:pivotFmt>
      <c:pivotFmt>
        <c:idx val="5"/>
        <c:spPr>
          <a:solidFill>
            <a:schemeClr val="accent1">
              <a:alpha val="85000"/>
            </a:schemeClr>
          </a:solidFill>
          <a:ln w="9525" cap="flat" cmpd="sng" algn="ctr">
            <a:solidFill>
              <a:schemeClr val="lt1">
                <a:alpha val="50000"/>
              </a:schemeClr>
            </a:solidFill>
            <a:round/>
          </a:ln>
          <a:effectLst/>
        </c:spPr>
        <c:dLbl>
          <c:idx val="0"/>
          <c:layout>
            <c:manualLayout>
              <c:x val="4.2780743859446354E-3"/>
              <c:y val="-1.113132075164485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alpha val="85000"/>
            </a:schemeClr>
          </a:solidFill>
          <a:ln w="9525" cap="flat" cmpd="sng" algn="ctr">
            <a:solidFill>
              <a:schemeClr val="lt1">
                <a:alpha val="50000"/>
              </a:schemeClr>
            </a:solidFill>
            <a:round/>
          </a:ln>
          <a:effectLst/>
        </c:spPr>
        <c:dLbl>
          <c:idx val="0"/>
          <c:layout>
            <c:manualLayout>
              <c:x val="5.6142708450821608E-8"/>
              <c:y val="-6.8231281809830978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layout>
                <c:manualLayout>
                  <c:w val="1.5058821838525483E-2"/>
                  <c:h val="7.747996260500381E-2"/>
                </c:manualLayout>
              </c15:layout>
            </c:ext>
          </c:extLst>
        </c:dLbl>
      </c:pivotFmt>
      <c:pivotFmt>
        <c:idx val="8"/>
        <c:spPr>
          <a:solidFill>
            <a:schemeClr val="accent1">
              <a:alpha val="85000"/>
            </a:schemeClr>
          </a:solidFill>
          <a:ln w="9525" cap="flat" cmpd="sng" algn="ctr">
            <a:solidFill>
              <a:schemeClr val="lt1">
                <a:alpha val="50000"/>
              </a:schemeClr>
            </a:solidFill>
            <a:round/>
          </a:ln>
          <a:effectLst/>
        </c:spPr>
        <c:dLbl>
          <c:idx val="0"/>
          <c:layout>
            <c:manualLayout>
              <c:x val="4.2780743859446354E-3"/>
              <c:y val="-1.113132075164485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Hoja6!$B$3</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layout>
                <c:manualLayout>
                  <c:x val="5.6142708450821608E-8"/>
                  <c:y val="-6.8231281809830978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15:layout>
                    <c:manualLayout>
                      <c:w val="1.5058821838525483E-2"/>
                      <c:h val="7.747996260500381E-2"/>
                    </c:manualLayout>
                  </c15:layout>
                </c:ext>
                <c:ext xmlns:c16="http://schemas.microsoft.com/office/drawing/2014/chart" uri="{C3380CC4-5D6E-409C-BE32-E72D297353CC}">
                  <c16:uniqueId val="{00000000-D18C-4343-90C0-D94C3D329048}"/>
                </c:ext>
              </c:extLst>
            </c:dLbl>
            <c:dLbl>
              <c:idx val="3"/>
              <c:layout>
                <c:manualLayout>
                  <c:x val="4.2780743859446354E-3"/>
                  <c:y val="-1.113132075164485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18C-4343-90C0-D94C3D32904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Hoja6!$A$4:$A$12</c:f>
              <c:strCache>
                <c:ptCount val="8"/>
                <c:pt idx="0">
                  <c:v>Congreso de la República</c:v>
                </c:pt>
                <c:pt idx="1">
                  <c:v>Consulta</c:v>
                </c:pt>
                <c:pt idx="2">
                  <c:v>Derecho de Petición de interes general o particular</c:v>
                </c:pt>
                <c:pt idx="3">
                  <c:v>Entes de control</c:v>
                </c:pt>
                <c:pt idx="4">
                  <c:v>Entidades Públicas</c:v>
                </c:pt>
                <c:pt idx="5">
                  <c:v>Información</c:v>
                </c:pt>
                <c:pt idx="6">
                  <c:v>Queja</c:v>
                </c:pt>
                <c:pt idx="7">
                  <c:v>Reclamo</c:v>
                </c:pt>
              </c:strCache>
            </c:strRef>
          </c:cat>
          <c:val>
            <c:numRef>
              <c:f>Hoja6!$B$4:$B$12</c:f>
              <c:numCache>
                <c:formatCode>General</c:formatCode>
                <c:ptCount val="8"/>
                <c:pt idx="0">
                  <c:v>1</c:v>
                </c:pt>
                <c:pt idx="1">
                  <c:v>3</c:v>
                </c:pt>
                <c:pt idx="2">
                  <c:v>31</c:v>
                </c:pt>
                <c:pt idx="3">
                  <c:v>3</c:v>
                </c:pt>
                <c:pt idx="4">
                  <c:v>12</c:v>
                </c:pt>
                <c:pt idx="5">
                  <c:v>35</c:v>
                </c:pt>
                <c:pt idx="6">
                  <c:v>1</c:v>
                </c:pt>
                <c:pt idx="7">
                  <c:v>1</c:v>
                </c:pt>
              </c:numCache>
            </c:numRef>
          </c:val>
          <c:extLst>
            <c:ext xmlns:c16="http://schemas.microsoft.com/office/drawing/2014/chart" uri="{C3380CC4-5D6E-409C-BE32-E72D297353CC}">
              <c16:uniqueId val="{00000002-D18C-4343-90C0-D94C3D329048}"/>
            </c:ext>
          </c:extLst>
        </c:ser>
        <c:dLbls>
          <c:dLblPos val="inEnd"/>
          <c:showLegendKey val="0"/>
          <c:showVal val="1"/>
          <c:showCatName val="0"/>
          <c:showSerName val="0"/>
          <c:showPercent val="0"/>
          <c:showBubbleSize val="0"/>
        </c:dLbls>
        <c:gapWidth val="65"/>
        <c:axId val="1151435263"/>
        <c:axId val="1151431903"/>
      </c:barChart>
      <c:catAx>
        <c:axId val="115143526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1151431903"/>
        <c:crosses val="autoZero"/>
        <c:auto val="1"/>
        <c:lblAlgn val="ctr"/>
        <c:lblOffset val="100"/>
        <c:noMultiLvlLbl val="0"/>
      </c:catAx>
      <c:valAx>
        <c:axId val="115143190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5143526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  16 de junio - abril.xlsx]Hoja7!TablaDinámica5</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1" i="0" u="none" strike="noStrike" kern="1200" baseline="0">
                <a:solidFill>
                  <a:sysClr val="windowText" lastClr="000000">
                    <a:lumMod val="75000"/>
                    <a:lumOff val="25000"/>
                  </a:sysClr>
                </a:solidFill>
                <a:effectLst/>
              </a:rPr>
              <a:t>PQRSD POR DIRECCIONES 2025</a:t>
            </a:r>
            <a:endParaRPr lang="es-CO" sz="1400" b="1" i="0" u="none" strike="noStrike" kern="1200" baseline="0">
              <a:solidFill>
                <a:sysClr val="windowText" lastClr="000000">
                  <a:lumMod val="75000"/>
                  <a:lumOff val="25000"/>
                </a:sysClr>
              </a:solidFill>
              <a:effectLs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ivotFmts>
      <c:pivotFmt>
        <c:idx val="0"/>
        <c:spPr>
          <a:solidFill>
            <a:schemeClr val="accent6">
              <a:alpha val="85000"/>
            </a:schemeClr>
          </a:solidFill>
          <a:ln w="9525" cap="flat" cmpd="sng" algn="ctr">
            <a:solidFill>
              <a:schemeClr val="lt1">
                <a:alpha val="50000"/>
              </a:schemeClr>
            </a:solidFill>
            <a:round/>
          </a:ln>
          <a:effectLst/>
        </c:spPr>
        <c:marker>
          <c:symbol val="circle"/>
          <c:size val="6"/>
          <c:spPr>
            <a:solidFill>
              <a:schemeClr val="accent6">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Hoja7!$B$3</c:f>
              <c:strCache>
                <c:ptCount val="1"/>
                <c:pt idx="0">
                  <c:v>Total</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Hoja7!$A$4:$A$9</c:f>
              <c:strCache>
                <c:ptCount val="5"/>
                <c:pt idx="0">
                  <c:v>DIRECCIóN ADMINISTRATIVA Y FINANCIERA</c:v>
                </c:pt>
                <c:pt idx="1">
                  <c:v>DIRECCIóN DE COORDINACIóN INTERINSTITUCIONAL DE COOPERACIÓN</c:v>
                </c:pt>
                <c:pt idx="2">
                  <c:v>DIRECCIÓN DE GESTIÓN DE DEMANDA DE COOPERACIÓN INTERNACIONAL</c:v>
                </c:pt>
                <c:pt idx="3">
                  <c:v>DIRECCIÓN DE OFERTA DE COOPERACIÓN INTERNACIONAL</c:v>
                </c:pt>
                <c:pt idx="4">
                  <c:v>DIRECCIÓN GENERAL</c:v>
                </c:pt>
              </c:strCache>
            </c:strRef>
          </c:cat>
          <c:val>
            <c:numRef>
              <c:f>Hoja7!$B$4:$B$9</c:f>
              <c:numCache>
                <c:formatCode>General</c:formatCode>
                <c:ptCount val="5"/>
                <c:pt idx="0">
                  <c:v>35</c:v>
                </c:pt>
                <c:pt idx="1">
                  <c:v>25</c:v>
                </c:pt>
                <c:pt idx="2">
                  <c:v>14</c:v>
                </c:pt>
                <c:pt idx="3">
                  <c:v>11</c:v>
                </c:pt>
                <c:pt idx="4">
                  <c:v>2</c:v>
                </c:pt>
              </c:numCache>
            </c:numRef>
          </c:val>
          <c:extLst>
            <c:ext xmlns:c16="http://schemas.microsoft.com/office/drawing/2014/chart" uri="{C3380CC4-5D6E-409C-BE32-E72D297353CC}">
              <c16:uniqueId val="{00000000-ECDE-41CA-9EBF-011F258921B7}"/>
            </c:ext>
          </c:extLst>
        </c:ser>
        <c:dLbls>
          <c:dLblPos val="inEnd"/>
          <c:showLegendKey val="0"/>
          <c:showVal val="1"/>
          <c:showCatName val="0"/>
          <c:showSerName val="0"/>
          <c:showPercent val="0"/>
          <c:showBubbleSize val="0"/>
        </c:dLbls>
        <c:gapWidth val="65"/>
        <c:axId val="1316819759"/>
        <c:axId val="1316816399"/>
      </c:barChart>
      <c:catAx>
        <c:axId val="131681975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1316816399"/>
        <c:crosses val="autoZero"/>
        <c:auto val="1"/>
        <c:lblAlgn val="ctr"/>
        <c:lblOffset val="100"/>
        <c:noMultiLvlLbl val="0"/>
      </c:catAx>
      <c:valAx>
        <c:axId val="131681639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168197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53FC-D2C5-4298-94A4-648C782F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1350</Words>
  <Characters>7430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MARITZA</dc:creator>
  <cp:lastModifiedBy>Paula Andrea Poveda Gonzalez</cp:lastModifiedBy>
  <cp:revision>9</cp:revision>
  <dcterms:created xsi:type="dcterms:W3CDTF">2025-07-24T14:48:00Z</dcterms:created>
  <dcterms:modified xsi:type="dcterms:W3CDTF">2025-07-24T15:04:00Z</dcterms:modified>
</cp:coreProperties>
</file>